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B3D3" w14:textId="504AE712" w:rsidR="00D77CF9" w:rsidRPr="000009FB" w:rsidRDefault="006663BD" w:rsidP="00B563F5">
      <w:pPr>
        <w:spacing w:after="0" w:line="240" w:lineRule="auto"/>
        <w:jc w:val="center"/>
        <w:rPr>
          <w:b/>
          <w:sz w:val="24"/>
          <w:szCs w:val="24"/>
        </w:rPr>
      </w:pPr>
      <w:r w:rsidRPr="000009FB">
        <w:rPr>
          <w:b/>
          <w:bCs/>
          <w:color w:val="000000"/>
          <w:sz w:val="24"/>
          <w:szCs w:val="24"/>
          <w:lang w:val="sv-SE"/>
        </w:rPr>
        <w:t xml:space="preserve">OPTIMALISASI TATALAKSANA HIPERTENSI MELALUI </w:t>
      </w:r>
      <w:r w:rsidRPr="000009FB">
        <w:rPr>
          <w:b/>
          <w:bCs/>
          <w:i/>
          <w:iCs/>
          <w:color w:val="000000"/>
          <w:sz w:val="24"/>
          <w:szCs w:val="24"/>
          <w:lang w:val="sv-SE"/>
        </w:rPr>
        <w:t>FAMILY EMPOWERMENT</w:t>
      </w:r>
      <w:r w:rsidRPr="000009FB">
        <w:rPr>
          <w:b/>
          <w:bCs/>
          <w:color w:val="000000"/>
          <w:sz w:val="24"/>
          <w:szCs w:val="24"/>
          <w:lang w:val="sv-SE"/>
        </w:rPr>
        <w:t>: GERAKAN KELUARGA CERDIK</w:t>
      </w:r>
      <w:r w:rsidR="001374D4" w:rsidRPr="000009FB">
        <w:rPr>
          <w:b/>
          <w:bCs/>
          <w:color w:val="000000"/>
          <w:sz w:val="24"/>
          <w:szCs w:val="24"/>
          <w:lang w:val="sv-SE"/>
        </w:rPr>
        <w:t xml:space="preserve"> </w:t>
      </w:r>
    </w:p>
    <w:p w14:paraId="45938FAD" w14:textId="77777777" w:rsidR="00B563F5" w:rsidRPr="000009FB" w:rsidRDefault="00B563F5" w:rsidP="00B563F5">
      <w:pPr>
        <w:spacing w:after="0" w:line="240" w:lineRule="auto"/>
        <w:jc w:val="center"/>
        <w:rPr>
          <w:b/>
          <w:sz w:val="24"/>
          <w:szCs w:val="24"/>
        </w:rPr>
      </w:pPr>
    </w:p>
    <w:p w14:paraId="3B127441" w14:textId="6530A0F7" w:rsidR="00D77CF9" w:rsidRPr="00D7129D" w:rsidRDefault="006663BD">
      <w:pPr>
        <w:spacing w:after="0" w:line="240" w:lineRule="auto"/>
        <w:jc w:val="center"/>
        <w:rPr>
          <w:b/>
        </w:rPr>
      </w:pPr>
      <w:r>
        <w:rPr>
          <w:b/>
        </w:rPr>
        <w:t>Sri Ayu Rahayu Paneo</w:t>
      </w:r>
      <w:r w:rsidR="00D77CF9" w:rsidRPr="00D7129D">
        <w:rPr>
          <w:b/>
          <w:vertAlign w:val="superscript"/>
        </w:rPr>
        <w:t>1</w:t>
      </w:r>
      <w:r w:rsidR="00B563F5" w:rsidRPr="006663BD">
        <w:rPr>
          <w:b/>
          <w:vertAlign w:val="superscript"/>
        </w:rPr>
        <w:t>*</w:t>
      </w:r>
      <w:r w:rsidR="00D77CF9" w:rsidRPr="00D7129D">
        <w:rPr>
          <w:b/>
        </w:rPr>
        <w:t xml:space="preserve">, </w:t>
      </w:r>
      <w:r>
        <w:rPr>
          <w:b/>
        </w:rPr>
        <w:t>Hasbullah</w:t>
      </w:r>
      <w:r w:rsidR="00D77CF9" w:rsidRPr="00D7129D">
        <w:rPr>
          <w:b/>
          <w:vertAlign w:val="superscript"/>
        </w:rPr>
        <w:t>2</w:t>
      </w:r>
      <w:r w:rsidR="001374D4">
        <w:rPr>
          <w:b/>
        </w:rPr>
        <w:t>, Edy Supardi</w:t>
      </w:r>
      <w:r w:rsidR="00B2240E">
        <w:rPr>
          <w:b/>
          <w:vertAlign w:val="superscript"/>
        </w:rPr>
        <w:t>3</w:t>
      </w:r>
      <w:r w:rsidR="001374D4" w:rsidRPr="00D7129D">
        <w:rPr>
          <w:b/>
        </w:rPr>
        <w:t xml:space="preserve"> </w:t>
      </w:r>
    </w:p>
    <w:p w14:paraId="4E02A9D8" w14:textId="6910EB3C" w:rsidR="00D77CF9" w:rsidRPr="00D7129D" w:rsidRDefault="00D77CF9">
      <w:pPr>
        <w:spacing w:after="0" w:line="240" w:lineRule="auto"/>
        <w:jc w:val="center"/>
        <w:rPr>
          <w:sz w:val="20"/>
          <w:szCs w:val="20"/>
        </w:rPr>
      </w:pPr>
      <w:r w:rsidRPr="00D7129D">
        <w:rPr>
          <w:sz w:val="20"/>
          <w:szCs w:val="20"/>
          <w:vertAlign w:val="superscript"/>
        </w:rPr>
        <w:t>1</w:t>
      </w:r>
      <w:r w:rsidR="001374D4">
        <w:rPr>
          <w:sz w:val="20"/>
          <w:szCs w:val="20"/>
          <w:vertAlign w:val="superscript"/>
        </w:rPr>
        <w:t>,2,3</w:t>
      </w:r>
      <w:r w:rsidRPr="00D7129D">
        <w:rPr>
          <w:sz w:val="20"/>
          <w:szCs w:val="20"/>
        </w:rPr>
        <w:t xml:space="preserve"> </w:t>
      </w:r>
      <w:r w:rsidR="001374D4">
        <w:rPr>
          <w:sz w:val="20"/>
          <w:szCs w:val="20"/>
        </w:rPr>
        <w:t>Institut Ilmu Kesehatan Pelamonia, Makassar</w:t>
      </w:r>
    </w:p>
    <w:p w14:paraId="34D56F92" w14:textId="77777777" w:rsidR="001374D4" w:rsidRPr="006663BD" w:rsidRDefault="001374D4">
      <w:pPr>
        <w:spacing w:after="0" w:line="240" w:lineRule="auto"/>
        <w:jc w:val="center"/>
        <w:rPr>
          <w:sz w:val="20"/>
          <w:szCs w:val="20"/>
          <w:lang w:val="sv-SE"/>
        </w:rPr>
      </w:pPr>
    </w:p>
    <w:p w14:paraId="7F472AA4" w14:textId="77777777" w:rsidR="00D77CF9" w:rsidRPr="006663BD" w:rsidRDefault="00D77CF9">
      <w:pPr>
        <w:pStyle w:val="PageNumber1"/>
        <w:spacing w:after="0" w:line="240" w:lineRule="auto"/>
        <w:rPr>
          <w:rFonts w:ascii="Times New Roman" w:hAnsi="Times New Roman"/>
          <w:sz w:val="24"/>
          <w:szCs w:val="24"/>
          <w:lang w:val="sv-S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279"/>
        <w:gridCol w:w="6022"/>
      </w:tblGrid>
      <w:tr w:rsidR="00D77CF9" w:rsidRPr="00D77CF9" w14:paraId="47E39C2B" w14:textId="77777777" w:rsidTr="001374D4">
        <w:trPr>
          <w:trHeight w:val="90"/>
        </w:trPr>
        <w:tc>
          <w:tcPr>
            <w:tcW w:w="2771" w:type="dxa"/>
          </w:tcPr>
          <w:p w14:paraId="683BE537" w14:textId="77777777" w:rsidR="00D77CF9" w:rsidRPr="00D77CF9" w:rsidRDefault="00D77CF9" w:rsidP="00D77CF9">
            <w:pPr>
              <w:spacing w:after="0" w:line="240" w:lineRule="auto"/>
              <w:jc w:val="both"/>
              <w:rPr>
                <w:b/>
                <w:sz w:val="24"/>
                <w:szCs w:val="24"/>
              </w:rPr>
            </w:pPr>
            <w:r w:rsidRPr="00D77CF9">
              <w:rPr>
                <w:b/>
                <w:sz w:val="24"/>
                <w:szCs w:val="24"/>
              </w:rPr>
              <w:t>Article Info</w:t>
            </w:r>
          </w:p>
        </w:tc>
        <w:tc>
          <w:tcPr>
            <w:tcW w:w="279" w:type="dxa"/>
          </w:tcPr>
          <w:p w14:paraId="5CD550C3" w14:textId="77777777" w:rsidR="00D77CF9" w:rsidRPr="00D77CF9" w:rsidRDefault="00D77CF9" w:rsidP="00D77CF9">
            <w:pPr>
              <w:spacing w:after="0" w:line="240" w:lineRule="auto"/>
              <w:jc w:val="center"/>
              <w:rPr>
                <w:sz w:val="24"/>
                <w:szCs w:val="24"/>
              </w:rPr>
            </w:pPr>
          </w:p>
        </w:tc>
        <w:tc>
          <w:tcPr>
            <w:tcW w:w="6022" w:type="dxa"/>
            <w:vAlign w:val="center"/>
          </w:tcPr>
          <w:p w14:paraId="7E882440" w14:textId="77777777" w:rsidR="00D77CF9" w:rsidRPr="00D77CF9" w:rsidRDefault="00D77CF9" w:rsidP="00D77CF9">
            <w:pPr>
              <w:spacing w:after="0" w:line="240" w:lineRule="auto"/>
              <w:rPr>
                <w:color w:val="000000"/>
                <w:lang w:val="en-US"/>
              </w:rPr>
            </w:pPr>
            <w:r w:rsidRPr="00D77CF9">
              <w:rPr>
                <w:b/>
                <w:bCs/>
                <w:iCs/>
                <w:color w:val="000000"/>
              </w:rPr>
              <w:t>ABSTRA</w:t>
            </w:r>
            <w:r w:rsidR="00F6005B" w:rsidRPr="00D77CF9">
              <w:rPr>
                <w:b/>
                <w:bCs/>
                <w:iCs/>
                <w:color w:val="000000"/>
                <w:lang w:val="en-US"/>
              </w:rPr>
              <w:t>K</w:t>
            </w:r>
          </w:p>
        </w:tc>
      </w:tr>
      <w:tr w:rsidR="00D77CF9" w:rsidRPr="00D77CF9" w14:paraId="0530874D" w14:textId="77777777" w:rsidTr="001374D4">
        <w:trPr>
          <w:trHeight w:val="90"/>
        </w:trPr>
        <w:tc>
          <w:tcPr>
            <w:tcW w:w="2771" w:type="dxa"/>
          </w:tcPr>
          <w:p w14:paraId="2C9D4D21" w14:textId="67578A7C" w:rsidR="00D77CF9" w:rsidRPr="00D7129D" w:rsidRDefault="00D77CF9" w:rsidP="00D7129D">
            <w:pPr>
              <w:spacing w:before="120" w:after="0" w:line="240" w:lineRule="auto"/>
              <w:jc w:val="both"/>
              <w:rPr>
                <w:b/>
                <w:i/>
                <w:sz w:val="20"/>
                <w:szCs w:val="20"/>
              </w:rPr>
            </w:pPr>
            <w:r w:rsidRPr="00D7129D">
              <w:rPr>
                <w:b/>
                <w:i/>
                <w:sz w:val="20"/>
                <w:szCs w:val="20"/>
              </w:rPr>
              <w:t xml:space="preserve">Article </w:t>
            </w:r>
            <w:r w:rsidR="00D7129D">
              <w:rPr>
                <w:b/>
                <w:i/>
                <w:sz w:val="20"/>
                <w:szCs w:val="20"/>
                <w:lang w:val="en-US"/>
              </w:rPr>
              <w:t>H</w:t>
            </w:r>
            <w:r w:rsidRPr="00D7129D">
              <w:rPr>
                <w:b/>
                <w:i/>
                <w:sz w:val="20"/>
                <w:szCs w:val="20"/>
              </w:rPr>
              <w:t>istory:</w:t>
            </w:r>
          </w:p>
          <w:p w14:paraId="29A4B565" w14:textId="77777777" w:rsidR="00D77CF9" w:rsidRPr="00D7129D" w:rsidRDefault="00D77CF9" w:rsidP="00D77CF9">
            <w:pPr>
              <w:spacing w:after="0" w:line="240" w:lineRule="auto"/>
              <w:jc w:val="both"/>
              <w:rPr>
                <w:i/>
                <w:sz w:val="20"/>
                <w:szCs w:val="20"/>
              </w:rPr>
            </w:pPr>
            <w:r w:rsidRPr="00D7129D">
              <w:rPr>
                <w:i/>
                <w:sz w:val="20"/>
                <w:szCs w:val="20"/>
              </w:rPr>
              <w:t>Received ………….</w:t>
            </w:r>
          </w:p>
          <w:p w14:paraId="2ECFBC55" w14:textId="77777777" w:rsidR="00D77CF9" w:rsidRPr="00D7129D" w:rsidRDefault="00D77CF9" w:rsidP="00D77CF9">
            <w:pPr>
              <w:spacing w:after="0" w:line="240" w:lineRule="auto"/>
              <w:jc w:val="both"/>
              <w:rPr>
                <w:i/>
                <w:sz w:val="20"/>
                <w:szCs w:val="20"/>
              </w:rPr>
            </w:pPr>
            <w:r w:rsidRPr="00D7129D">
              <w:rPr>
                <w:i/>
                <w:sz w:val="20"/>
                <w:szCs w:val="20"/>
              </w:rPr>
              <w:t>Revised ………….</w:t>
            </w:r>
          </w:p>
          <w:p w14:paraId="7278DE25" w14:textId="77777777" w:rsidR="00D77CF9" w:rsidRPr="00D77CF9" w:rsidRDefault="00D77CF9" w:rsidP="00D77CF9">
            <w:pPr>
              <w:pStyle w:val="HTMLPreformatted"/>
              <w:spacing w:after="120" w:line="240" w:lineRule="auto"/>
              <w:rPr>
                <w:rFonts w:ascii="Times New Roman" w:hAnsi="Times New Roman" w:cs="Times New Roman"/>
                <w:sz w:val="24"/>
                <w:szCs w:val="24"/>
              </w:rPr>
            </w:pPr>
            <w:r w:rsidRPr="00D7129D">
              <w:rPr>
                <w:rFonts w:ascii="Times New Roman" w:hAnsi="Times New Roman" w:cs="Times New Roman"/>
                <w:i/>
                <w:sz w:val="20"/>
                <w:szCs w:val="20"/>
              </w:rPr>
              <w:t>Accepted ………….</w:t>
            </w:r>
          </w:p>
        </w:tc>
        <w:tc>
          <w:tcPr>
            <w:tcW w:w="279" w:type="dxa"/>
            <w:vMerge w:val="restart"/>
          </w:tcPr>
          <w:p w14:paraId="21EF2668" w14:textId="77777777" w:rsidR="00D77CF9" w:rsidRPr="00D77CF9" w:rsidRDefault="00D77CF9" w:rsidP="00D77CF9">
            <w:pPr>
              <w:spacing w:after="0" w:line="240" w:lineRule="auto"/>
              <w:jc w:val="both"/>
              <w:rPr>
                <w:sz w:val="24"/>
                <w:szCs w:val="24"/>
              </w:rPr>
            </w:pPr>
          </w:p>
        </w:tc>
        <w:tc>
          <w:tcPr>
            <w:tcW w:w="6022" w:type="dxa"/>
            <w:vMerge w:val="restart"/>
          </w:tcPr>
          <w:p w14:paraId="38252CB2" w14:textId="43C8C1A9" w:rsidR="001374D4" w:rsidRPr="00C37DF7" w:rsidRDefault="001374D4" w:rsidP="001374D4">
            <w:pPr>
              <w:pStyle w:val="NormalWeb"/>
              <w:spacing w:before="0" w:beforeAutospacing="0" w:after="0" w:afterAutospacing="0" w:line="240" w:lineRule="auto"/>
              <w:jc w:val="both"/>
              <w:rPr>
                <w:color w:val="000000"/>
                <w:sz w:val="22"/>
                <w:szCs w:val="22"/>
              </w:rPr>
            </w:pPr>
            <w:r w:rsidRPr="001374D4">
              <w:rPr>
                <w:sz w:val="22"/>
                <w:szCs w:val="22"/>
                <w:lang w:val="nb-NO"/>
              </w:rPr>
              <w:t xml:space="preserve">Desa Tompobulu merupakan hasil pemekaran wilayah dari kecamatan tanralili, dari hasil data yang didapatkan rata-rata masyarakat yang ada di desa tompobulu ini mengalami hipertensi. Selain itu, posisi puskesmas memiliki jarak yang cukup jauh dari lokasi desa. Berdasarkan wawancara dengan tokoh masyarakat, masyarakat mengatakan jarang mengontrol tekanan darah mereka dikarenakan kesibukan yang dilakukan sehingga untuk mengontrol tekanan darah terhambat. Faktor-faktor ini mendorong pengabdian masyarakat di Dusun  Batu Lotong, Kec.Tompobulu, Kab.Maros. Metode yang digunakan untuk membantu masyarakat yaitu terdapat 3 metode meliputi Pendidikan Kesehatan, Demonstrasi dan Pemeriksaan Kesehatan. Pelatihan yang dilakukan akan diuji pengaruhnya melalui </w:t>
            </w:r>
            <w:r w:rsidRPr="001374D4">
              <w:rPr>
                <w:i/>
                <w:sz w:val="22"/>
                <w:szCs w:val="22"/>
                <w:lang w:val="nb-NO"/>
              </w:rPr>
              <w:t xml:space="preserve">pre test </w:t>
            </w:r>
            <w:r w:rsidRPr="001374D4">
              <w:rPr>
                <w:sz w:val="22"/>
                <w:szCs w:val="22"/>
                <w:lang w:val="nb-NO"/>
              </w:rPr>
              <w:t xml:space="preserve">dan </w:t>
            </w:r>
            <w:r w:rsidRPr="001374D4">
              <w:rPr>
                <w:i/>
                <w:sz w:val="22"/>
                <w:szCs w:val="22"/>
                <w:lang w:val="nb-NO"/>
              </w:rPr>
              <w:t xml:space="preserve">post test. </w:t>
            </w:r>
            <w:r w:rsidRPr="001374D4">
              <w:rPr>
                <w:sz w:val="22"/>
                <w:szCs w:val="22"/>
                <w:lang w:val="id"/>
              </w:rPr>
              <w:t xml:space="preserve">Tujuan utama </w:t>
            </w:r>
            <w:r w:rsidRPr="001374D4">
              <w:rPr>
                <w:sz w:val="22"/>
                <w:szCs w:val="22"/>
                <w:lang w:val="nb-NO"/>
              </w:rPr>
              <w:t>pengabdian</w:t>
            </w:r>
            <w:r w:rsidRPr="001374D4">
              <w:rPr>
                <w:sz w:val="22"/>
                <w:szCs w:val="22"/>
                <w:lang w:val="id"/>
              </w:rPr>
              <w:t xml:space="preserve"> ini</w:t>
            </w:r>
            <w:r w:rsidRPr="001374D4">
              <w:rPr>
                <w:spacing w:val="1"/>
                <w:sz w:val="22"/>
                <w:szCs w:val="22"/>
                <w:lang w:val="id"/>
              </w:rPr>
              <w:t xml:space="preserve"> adalah terlaksananya peningkatan pengetahuan </w:t>
            </w:r>
            <w:r w:rsidRPr="001374D4">
              <w:rPr>
                <w:spacing w:val="1"/>
                <w:sz w:val="22"/>
                <w:szCs w:val="22"/>
                <w:lang w:val="nb-NO"/>
              </w:rPr>
              <w:t>dan terampilnya keluarga</w:t>
            </w:r>
            <w:r w:rsidRPr="001374D4">
              <w:rPr>
                <w:spacing w:val="1"/>
                <w:sz w:val="22"/>
                <w:szCs w:val="22"/>
                <w:lang w:val="id"/>
              </w:rPr>
              <w:t xml:space="preserve"> terkait tatalaksana </w:t>
            </w:r>
            <w:r w:rsidRPr="001374D4">
              <w:rPr>
                <w:spacing w:val="1"/>
                <w:sz w:val="22"/>
                <w:szCs w:val="22"/>
                <w:lang w:val="nb-NO"/>
              </w:rPr>
              <w:t>CERDIK dalam mencegah kejadian Hipertensi di Masyarakat</w:t>
            </w:r>
            <w:r w:rsidRPr="001374D4">
              <w:rPr>
                <w:spacing w:val="1"/>
                <w:sz w:val="22"/>
                <w:szCs w:val="22"/>
                <w:lang w:val="id"/>
              </w:rPr>
              <w:t xml:space="preserve">. </w:t>
            </w:r>
            <w:r w:rsidRPr="001374D4">
              <w:rPr>
                <w:sz w:val="22"/>
                <w:szCs w:val="22"/>
                <w:lang w:val="id"/>
              </w:rPr>
              <w:t xml:space="preserve">Adapun hasilnya adalah selama kegiatan 3 hari, 80% keluarga mengikuti kegiatan sosialisasi, terjadi peningkatan pengetahuan dari nilai pre test  28% menjadi 72% saat post test dengan kategori cukup baik, keterampilan </w:t>
            </w:r>
            <w:r>
              <w:rPr>
                <w:sz w:val="22"/>
                <w:szCs w:val="22"/>
                <w:lang w:val="id"/>
              </w:rPr>
              <w:t>masyarakat</w:t>
            </w:r>
            <w:r w:rsidRPr="001374D4">
              <w:rPr>
                <w:sz w:val="22"/>
                <w:szCs w:val="22"/>
                <w:lang w:val="id"/>
              </w:rPr>
              <w:t xml:space="preserve"> dalam melakukan simulasi dengan kategori baik, pengusaan materi masyarakat kategori baik disertai dengan antusias peserta dan aktif dalam </w:t>
            </w:r>
            <w:r w:rsidR="00C37DF7">
              <w:rPr>
                <w:sz w:val="22"/>
                <w:szCs w:val="22"/>
                <w:lang w:val="id"/>
              </w:rPr>
              <w:t xml:space="preserve">diskusi. Kesimpulan dari pengabdian masyarakat Gerakan Keluarga Cerdik dengan pendekatan </w:t>
            </w:r>
            <w:r w:rsidR="00C37DF7">
              <w:rPr>
                <w:i/>
                <w:iCs/>
                <w:sz w:val="22"/>
                <w:szCs w:val="22"/>
                <w:lang w:val="id"/>
              </w:rPr>
              <w:t xml:space="preserve">family empowerment </w:t>
            </w:r>
            <w:r w:rsidR="00C37DF7">
              <w:rPr>
                <w:sz w:val="22"/>
                <w:szCs w:val="22"/>
                <w:lang w:val="id"/>
              </w:rPr>
              <w:t>dapat meningkatkan pengetahuan dan keterampilan masyarakat dalam tatalaksana hipertensi.</w:t>
            </w:r>
          </w:p>
        </w:tc>
      </w:tr>
      <w:tr w:rsidR="00D77CF9" w:rsidRPr="00D77CF9" w14:paraId="3088C42B" w14:textId="77777777" w:rsidTr="001374D4">
        <w:trPr>
          <w:trHeight w:val="312"/>
        </w:trPr>
        <w:tc>
          <w:tcPr>
            <w:tcW w:w="2771" w:type="dxa"/>
            <w:vMerge w:val="restart"/>
          </w:tcPr>
          <w:p w14:paraId="31C35842" w14:textId="77777777" w:rsidR="00D77CF9" w:rsidRPr="00D7129D" w:rsidRDefault="00D77CF9" w:rsidP="00D7129D">
            <w:pPr>
              <w:spacing w:before="120" w:after="0" w:line="240" w:lineRule="auto"/>
              <w:jc w:val="both"/>
              <w:rPr>
                <w:b/>
                <w:i/>
                <w:sz w:val="20"/>
                <w:szCs w:val="20"/>
              </w:rPr>
            </w:pPr>
            <w:r w:rsidRPr="00D7129D">
              <w:rPr>
                <w:b/>
                <w:i/>
                <w:sz w:val="20"/>
                <w:szCs w:val="20"/>
              </w:rPr>
              <w:t>Keywords:</w:t>
            </w:r>
          </w:p>
          <w:p w14:paraId="37A8DA0B" w14:textId="77777777" w:rsidR="00D77CF9" w:rsidRDefault="00C37DF7" w:rsidP="00D77CF9">
            <w:pPr>
              <w:spacing w:after="0" w:line="240" w:lineRule="auto"/>
              <w:jc w:val="both"/>
              <w:rPr>
                <w:i/>
                <w:sz w:val="20"/>
                <w:szCs w:val="20"/>
              </w:rPr>
            </w:pPr>
            <w:r>
              <w:rPr>
                <w:i/>
                <w:sz w:val="20"/>
                <w:szCs w:val="20"/>
              </w:rPr>
              <w:t>Hipertensi</w:t>
            </w:r>
          </w:p>
          <w:p w14:paraId="7E130DF6" w14:textId="77777777" w:rsidR="00C37DF7" w:rsidRPr="00C37DF7" w:rsidRDefault="00C37DF7" w:rsidP="00D77CF9">
            <w:pPr>
              <w:spacing w:after="0" w:line="240" w:lineRule="auto"/>
              <w:jc w:val="both"/>
              <w:rPr>
                <w:i/>
                <w:sz w:val="20"/>
                <w:szCs w:val="20"/>
              </w:rPr>
            </w:pPr>
            <w:r w:rsidRPr="00C37DF7">
              <w:rPr>
                <w:i/>
                <w:sz w:val="20"/>
                <w:szCs w:val="20"/>
              </w:rPr>
              <w:t>Family</w:t>
            </w:r>
          </w:p>
          <w:p w14:paraId="0C9E530F" w14:textId="77777777" w:rsidR="00C37DF7" w:rsidRPr="00C37DF7" w:rsidRDefault="00C37DF7" w:rsidP="00D77CF9">
            <w:pPr>
              <w:spacing w:after="0" w:line="240" w:lineRule="auto"/>
              <w:jc w:val="both"/>
              <w:rPr>
                <w:i/>
                <w:sz w:val="20"/>
                <w:szCs w:val="20"/>
              </w:rPr>
            </w:pPr>
            <w:r w:rsidRPr="00C37DF7">
              <w:rPr>
                <w:i/>
                <w:sz w:val="20"/>
                <w:szCs w:val="20"/>
              </w:rPr>
              <w:t>Family Empowerment</w:t>
            </w:r>
          </w:p>
          <w:p w14:paraId="75CDA0BA" w14:textId="03AF86C4" w:rsidR="00C37DF7" w:rsidRPr="00D77CF9" w:rsidRDefault="00C37DF7" w:rsidP="00D77CF9">
            <w:pPr>
              <w:spacing w:after="0" w:line="240" w:lineRule="auto"/>
              <w:jc w:val="both"/>
              <w:rPr>
                <w:i/>
                <w:sz w:val="24"/>
                <w:szCs w:val="24"/>
              </w:rPr>
            </w:pPr>
            <w:r w:rsidRPr="00C37DF7">
              <w:rPr>
                <w:i/>
                <w:sz w:val="20"/>
                <w:szCs w:val="20"/>
              </w:rPr>
              <w:t>Cerdik</w:t>
            </w:r>
          </w:p>
        </w:tc>
        <w:tc>
          <w:tcPr>
            <w:tcW w:w="279" w:type="dxa"/>
            <w:vMerge/>
          </w:tcPr>
          <w:p w14:paraId="6C9BEC10" w14:textId="77777777" w:rsidR="00D77CF9" w:rsidRPr="00D77CF9" w:rsidRDefault="00D77CF9" w:rsidP="00D77CF9">
            <w:pPr>
              <w:spacing w:after="0" w:line="240" w:lineRule="auto"/>
              <w:jc w:val="both"/>
              <w:rPr>
                <w:sz w:val="24"/>
                <w:szCs w:val="24"/>
              </w:rPr>
            </w:pPr>
          </w:p>
        </w:tc>
        <w:tc>
          <w:tcPr>
            <w:tcW w:w="6022" w:type="dxa"/>
            <w:vMerge/>
          </w:tcPr>
          <w:p w14:paraId="34BC229E" w14:textId="77777777" w:rsidR="00D77CF9" w:rsidRPr="00D77CF9" w:rsidRDefault="00D77CF9" w:rsidP="00D77CF9">
            <w:pPr>
              <w:spacing w:after="0" w:line="240" w:lineRule="auto"/>
              <w:jc w:val="both"/>
              <w:rPr>
                <w:iCs/>
                <w:color w:val="000000"/>
              </w:rPr>
            </w:pPr>
          </w:p>
        </w:tc>
      </w:tr>
      <w:tr w:rsidR="00D77CF9" w:rsidRPr="00D77CF9" w14:paraId="35705B46" w14:textId="77777777" w:rsidTr="001374D4">
        <w:trPr>
          <w:trHeight w:val="90"/>
        </w:trPr>
        <w:tc>
          <w:tcPr>
            <w:tcW w:w="2771" w:type="dxa"/>
            <w:vMerge/>
          </w:tcPr>
          <w:p w14:paraId="09DA6504" w14:textId="77777777" w:rsidR="00D77CF9" w:rsidRPr="00D77CF9" w:rsidRDefault="00D77CF9" w:rsidP="00D77CF9">
            <w:pPr>
              <w:spacing w:after="0" w:line="240" w:lineRule="auto"/>
              <w:jc w:val="both"/>
              <w:rPr>
                <w:b/>
                <w:i/>
                <w:sz w:val="24"/>
                <w:szCs w:val="24"/>
              </w:rPr>
            </w:pPr>
          </w:p>
        </w:tc>
        <w:tc>
          <w:tcPr>
            <w:tcW w:w="279" w:type="dxa"/>
            <w:vMerge/>
          </w:tcPr>
          <w:p w14:paraId="1A61F132" w14:textId="77777777" w:rsidR="00D77CF9" w:rsidRPr="00D77CF9" w:rsidRDefault="00D77CF9" w:rsidP="00D77CF9">
            <w:pPr>
              <w:spacing w:after="0" w:line="240" w:lineRule="auto"/>
              <w:jc w:val="both"/>
              <w:rPr>
                <w:sz w:val="24"/>
                <w:szCs w:val="24"/>
              </w:rPr>
            </w:pPr>
          </w:p>
        </w:tc>
        <w:tc>
          <w:tcPr>
            <w:tcW w:w="6022" w:type="dxa"/>
          </w:tcPr>
          <w:p w14:paraId="3A6EBB1E" w14:textId="77777777" w:rsidR="00D77CF9" w:rsidRPr="00D77CF9" w:rsidRDefault="008C3E77" w:rsidP="00D77CF9">
            <w:pPr>
              <w:spacing w:after="0" w:line="240" w:lineRule="auto"/>
              <w:rPr>
                <w:b/>
                <w:i/>
                <w:iCs/>
                <w:color w:val="000000"/>
                <w:lang w:val="en-US"/>
              </w:rPr>
            </w:pPr>
            <w:r w:rsidRPr="00D77CF9">
              <w:rPr>
                <w:b/>
                <w:i/>
                <w:iCs/>
                <w:color w:val="000000"/>
                <w:lang w:val="en-US"/>
              </w:rPr>
              <w:t>ABSTRACT</w:t>
            </w:r>
          </w:p>
          <w:p w14:paraId="2AF5DEC8" w14:textId="74A036DC" w:rsidR="008C3E77" w:rsidRPr="00D77CF9" w:rsidRDefault="000009FB" w:rsidP="00B563F5">
            <w:pPr>
              <w:spacing w:after="0" w:line="240" w:lineRule="auto"/>
              <w:rPr>
                <w:b/>
                <w:i/>
                <w:iCs/>
                <w:color w:val="000000"/>
                <w:lang w:val="en-US"/>
              </w:rPr>
            </w:pPr>
            <w:proofErr w:type="spellStart"/>
            <w:r w:rsidRPr="000009FB">
              <w:rPr>
                <w:bCs/>
                <w:i/>
                <w:iCs/>
                <w:color w:val="000000"/>
                <w:lang w:val="en-US"/>
              </w:rPr>
              <w:t>Tompobulu</w:t>
            </w:r>
            <w:proofErr w:type="spellEnd"/>
            <w:r w:rsidRPr="000009FB">
              <w:rPr>
                <w:bCs/>
                <w:i/>
                <w:iCs/>
                <w:color w:val="000000"/>
                <w:lang w:val="en-US"/>
              </w:rPr>
              <w:t xml:space="preserve"> Village is the result of the expansion of the </w:t>
            </w:r>
            <w:proofErr w:type="spellStart"/>
            <w:r w:rsidRPr="000009FB">
              <w:rPr>
                <w:bCs/>
                <w:i/>
                <w:iCs/>
                <w:color w:val="000000"/>
                <w:lang w:val="en-US"/>
              </w:rPr>
              <w:t>Tanralili</w:t>
            </w:r>
            <w:proofErr w:type="spellEnd"/>
            <w:r w:rsidRPr="000009FB">
              <w:rPr>
                <w:bCs/>
                <w:i/>
                <w:iCs/>
                <w:color w:val="000000"/>
                <w:lang w:val="en-US"/>
              </w:rPr>
              <w:t xml:space="preserve"> sub-district. Based on the data obtained, the average resident of </w:t>
            </w:r>
            <w:proofErr w:type="spellStart"/>
            <w:r w:rsidRPr="000009FB">
              <w:rPr>
                <w:bCs/>
                <w:i/>
                <w:iCs/>
                <w:color w:val="000000"/>
                <w:lang w:val="en-US"/>
              </w:rPr>
              <w:t>Tompobulu</w:t>
            </w:r>
            <w:proofErr w:type="spellEnd"/>
            <w:r w:rsidRPr="000009FB">
              <w:rPr>
                <w:bCs/>
                <w:i/>
                <w:iCs/>
                <w:color w:val="000000"/>
                <w:lang w:val="en-US"/>
              </w:rPr>
              <w:t xml:space="preserve"> Village suffers from hypertension. In addition, the location of the community health center is quite far from the village location. Based on interviews with community leaders, residents said they rarely check their blood pressure due to their busy schedules, which hampers blood pressure control. These factors prompted us to conduct community service in Batu </w:t>
            </w:r>
            <w:proofErr w:type="spellStart"/>
            <w:r w:rsidRPr="000009FB">
              <w:rPr>
                <w:bCs/>
                <w:i/>
                <w:iCs/>
                <w:color w:val="000000"/>
                <w:lang w:val="en-US"/>
              </w:rPr>
              <w:t>Lotong</w:t>
            </w:r>
            <w:proofErr w:type="spellEnd"/>
            <w:r w:rsidRPr="000009FB">
              <w:rPr>
                <w:bCs/>
                <w:i/>
                <w:iCs/>
                <w:color w:val="000000"/>
                <w:lang w:val="en-US"/>
              </w:rPr>
              <w:t xml:space="preserve"> Hamlet, </w:t>
            </w:r>
            <w:proofErr w:type="spellStart"/>
            <w:r w:rsidRPr="000009FB">
              <w:rPr>
                <w:bCs/>
                <w:i/>
                <w:iCs/>
                <w:color w:val="000000"/>
                <w:lang w:val="en-US"/>
              </w:rPr>
              <w:t>Tompobulu</w:t>
            </w:r>
            <w:proofErr w:type="spellEnd"/>
            <w:r w:rsidRPr="000009FB">
              <w:rPr>
                <w:bCs/>
                <w:i/>
                <w:iCs/>
                <w:color w:val="000000"/>
                <w:lang w:val="en-US"/>
              </w:rPr>
              <w:t xml:space="preserve"> District, Maros Regency. The methods used to assist the community are 3 methods: Health Education, Demonstration, and Health Check-ups. The training conducted will be tested for its effectiveness through pre-tests and post-tests. The main objective of this service is to increase family knowledge and skills related to CERDIK management in preventing hypertension in the community. The results were that during the 3-day activity, 80% of families participated in the </w:t>
            </w:r>
            <w:r w:rsidRPr="000009FB">
              <w:rPr>
                <w:bCs/>
                <w:i/>
                <w:iCs/>
                <w:color w:val="000000"/>
                <w:lang w:val="en-US"/>
              </w:rPr>
              <w:lastRenderedPageBreak/>
              <w:t>socialization activities, there was an increase in knowledge from a pre-test score of 28% to 72% during the post-test with a fairly good category, community skills in conducting simulations were in a good category, community mastery of material was in a good category accompanied by participant enthusiasm and active participation in discussions.</w:t>
            </w:r>
            <w:r w:rsidR="00C37DF7">
              <w:rPr>
                <w:bCs/>
                <w:i/>
                <w:iCs/>
                <w:color w:val="000000"/>
                <w:lang w:val="en-US"/>
              </w:rPr>
              <w:t xml:space="preserve"> The conclusion is community conduct with family empowerment approach can increasing knowledge and skill of family to prevent Hypertension.</w:t>
            </w:r>
          </w:p>
        </w:tc>
      </w:tr>
      <w:tr w:rsidR="00D77CF9" w:rsidRPr="00D77CF9" w14:paraId="36949A3B" w14:textId="77777777" w:rsidTr="001374D4">
        <w:trPr>
          <w:trHeight w:val="90"/>
        </w:trPr>
        <w:tc>
          <w:tcPr>
            <w:tcW w:w="9072" w:type="dxa"/>
            <w:gridSpan w:val="3"/>
          </w:tcPr>
          <w:p w14:paraId="326A643F" w14:textId="7538C6A5" w:rsidR="00D77CF9" w:rsidRPr="001A608F" w:rsidRDefault="00D7129D" w:rsidP="00D77CF9">
            <w:pPr>
              <w:spacing w:after="0" w:line="240" w:lineRule="auto"/>
              <w:rPr>
                <w:bCs/>
                <w:sz w:val="24"/>
                <w:szCs w:val="24"/>
                <w:lang w:val="en-US"/>
              </w:rPr>
            </w:pPr>
            <w:r w:rsidRPr="00D7129D">
              <w:rPr>
                <w:bCs/>
                <w:i/>
                <w:sz w:val="20"/>
                <w:szCs w:val="20"/>
                <w:lang w:val="en-US"/>
              </w:rPr>
              <w:lastRenderedPageBreak/>
              <w:t>*</w:t>
            </w:r>
            <w:r w:rsidR="00D77CF9" w:rsidRPr="00D7129D">
              <w:rPr>
                <w:bCs/>
                <w:i/>
                <w:sz w:val="20"/>
                <w:szCs w:val="20"/>
              </w:rPr>
              <w:t>Corresponding Author:</w:t>
            </w:r>
            <w:r w:rsidR="001A608F">
              <w:rPr>
                <w:bCs/>
                <w:i/>
                <w:sz w:val="20"/>
                <w:szCs w:val="20"/>
                <w:lang w:val="en-US"/>
              </w:rPr>
              <w:t xml:space="preserve"> </w:t>
            </w:r>
            <w:r w:rsidR="000009FB">
              <w:rPr>
                <w:bCs/>
                <w:i/>
                <w:sz w:val="20"/>
                <w:szCs w:val="20"/>
                <w:lang w:val="en-US"/>
              </w:rPr>
              <w:t>ayupsikumy@gmail.com</w:t>
            </w:r>
          </w:p>
        </w:tc>
      </w:tr>
    </w:tbl>
    <w:p w14:paraId="7DED9F00" w14:textId="77777777" w:rsidR="00D77CF9" w:rsidRDefault="00D77CF9">
      <w:pPr>
        <w:pStyle w:val="ListParagraph"/>
        <w:spacing w:after="0" w:line="240" w:lineRule="auto"/>
        <w:ind w:left="-360"/>
        <w:rPr>
          <w:b/>
          <w:bCs/>
          <w:sz w:val="24"/>
          <w:szCs w:val="24"/>
        </w:rPr>
      </w:pPr>
    </w:p>
    <w:p w14:paraId="1FF9AD7A" w14:textId="77777777" w:rsidR="00D77CF9" w:rsidRPr="00C37DF7" w:rsidRDefault="00D77CF9" w:rsidP="00F6005B">
      <w:pPr>
        <w:pStyle w:val="ListParagraph"/>
        <w:spacing w:after="0" w:line="240" w:lineRule="auto"/>
        <w:ind w:left="0"/>
        <w:rPr>
          <w:b/>
          <w:bCs/>
          <w:sz w:val="24"/>
          <w:szCs w:val="24"/>
        </w:rPr>
      </w:pPr>
      <w:r w:rsidRPr="00C37DF7">
        <w:rPr>
          <w:b/>
          <w:bCs/>
          <w:sz w:val="24"/>
          <w:szCs w:val="24"/>
        </w:rPr>
        <w:t>PENDAHULUAN</w:t>
      </w:r>
    </w:p>
    <w:p w14:paraId="24C150F7" w14:textId="32045791" w:rsidR="00A57070" w:rsidRPr="00C37DF7" w:rsidRDefault="00B90CF2" w:rsidP="00A57070">
      <w:pPr>
        <w:pStyle w:val="ListParagraph"/>
        <w:spacing w:line="360" w:lineRule="auto"/>
        <w:ind w:left="0" w:firstLine="585"/>
        <w:jc w:val="both"/>
        <w:rPr>
          <w:lang w:val="nb-NO"/>
        </w:rPr>
      </w:pPr>
      <w:proofErr w:type="spellStart"/>
      <w:r w:rsidRPr="00C37DF7">
        <w:t>Berdasarkan</w:t>
      </w:r>
      <w:proofErr w:type="spellEnd"/>
      <w:r w:rsidRPr="00C37DF7">
        <w:t xml:space="preserve"> </w:t>
      </w:r>
      <w:r w:rsidR="00A57070" w:rsidRPr="00C37DF7">
        <w:t xml:space="preserve">data </w:t>
      </w:r>
      <w:r w:rsidRPr="00C37DF7">
        <w:t>WHO (</w:t>
      </w:r>
      <w:r w:rsidRPr="00C37DF7">
        <w:rPr>
          <w:i/>
          <w:iCs/>
        </w:rPr>
        <w:t>World Health Organization</w:t>
      </w:r>
      <w:r w:rsidRPr="00C37DF7">
        <w:t xml:space="preserve">) </w:t>
      </w:r>
      <w:proofErr w:type="spellStart"/>
      <w:r w:rsidRPr="00C37DF7">
        <w:t>tahun</w:t>
      </w:r>
      <w:proofErr w:type="spellEnd"/>
      <w:r w:rsidRPr="00C37DF7">
        <w:t xml:space="preserve"> 2021 </w:t>
      </w:r>
      <w:proofErr w:type="spellStart"/>
      <w:r w:rsidRPr="00C37DF7">
        <w:t>penyakit</w:t>
      </w:r>
      <w:proofErr w:type="spellEnd"/>
      <w:r w:rsidRPr="00C37DF7">
        <w:t xml:space="preserve"> </w:t>
      </w:r>
      <w:proofErr w:type="spellStart"/>
      <w:r w:rsidRPr="00C37DF7">
        <w:t>kardiovaskular</w:t>
      </w:r>
      <w:proofErr w:type="spellEnd"/>
      <w:r w:rsidRPr="00C37DF7">
        <w:t xml:space="preserve"> </w:t>
      </w:r>
      <w:proofErr w:type="spellStart"/>
      <w:r w:rsidRPr="00C37DF7">
        <w:t>telah</w:t>
      </w:r>
      <w:proofErr w:type="spellEnd"/>
      <w:r w:rsidRPr="00C37DF7">
        <w:t xml:space="preserve"> </w:t>
      </w:r>
      <w:proofErr w:type="spellStart"/>
      <w:r w:rsidRPr="00C37DF7">
        <w:t>mengakibatkan</w:t>
      </w:r>
      <w:proofErr w:type="spellEnd"/>
      <w:r w:rsidRPr="00C37DF7">
        <w:t xml:space="preserve"> 17 </w:t>
      </w:r>
      <w:proofErr w:type="spellStart"/>
      <w:r w:rsidRPr="00C37DF7">
        <w:t>juta</w:t>
      </w:r>
      <w:proofErr w:type="spellEnd"/>
      <w:r w:rsidRPr="00C37DF7">
        <w:t xml:space="preserve"> </w:t>
      </w:r>
      <w:proofErr w:type="spellStart"/>
      <w:r w:rsidRPr="00C37DF7">
        <w:t>kematian</w:t>
      </w:r>
      <w:proofErr w:type="spellEnd"/>
      <w:r w:rsidRPr="00C37DF7">
        <w:t xml:space="preserve"> </w:t>
      </w:r>
      <w:proofErr w:type="spellStart"/>
      <w:r w:rsidRPr="00C37DF7">
        <w:t>tiap</w:t>
      </w:r>
      <w:proofErr w:type="spellEnd"/>
      <w:r w:rsidRPr="00C37DF7">
        <w:t xml:space="preserve"> </w:t>
      </w:r>
      <w:proofErr w:type="spellStart"/>
      <w:r w:rsidRPr="00C37DF7">
        <w:t>tahun</w:t>
      </w:r>
      <w:proofErr w:type="spellEnd"/>
      <w:r w:rsidRPr="00C37DF7">
        <w:t xml:space="preserve"> </w:t>
      </w:r>
      <w:proofErr w:type="spellStart"/>
      <w:r w:rsidRPr="00C37DF7">
        <w:t>akibat</w:t>
      </w:r>
      <w:proofErr w:type="spellEnd"/>
      <w:r w:rsidRPr="00C37DF7">
        <w:t xml:space="preserve"> </w:t>
      </w:r>
      <w:proofErr w:type="spellStart"/>
      <w:r w:rsidRPr="00C37DF7">
        <w:t>komplikasi</w:t>
      </w:r>
      <w:proofErr w:type="spellEnd"/>
      <w:r w:rsidRPr="00C37DF7">
        <w:t xml:space="preserve"> </w:t>
      </w:r>
      <w:proofErr w:type="spellStart"/>
      <w:r w:rsidRPr="00C37DF7">
        <w:t>hipertensi</w:t>
      </w:r>
      <w:proofErr w:type="spellEnd"/>
      <w:r w:rsidRPr="00C37DF7">
        <w:t xml:space="preserve"> </w:t>
      </w:r>
      <w:proofErr w:type="spellStart"/>
      <w:r w:rsidRPr="00C37DF7">
        <w:t>yaitu</w:t>
      </w:r>
      <w:proofErr w:type="spellEnd"/>
      <w:r w:rsidRPr="00C37DF7">
        <w:t xml:space="preserve"> </w:t>
      </w:r>
      <w:proofErr w:type="spellStart"/>
      <w:r w:rsidRPr="00C37DF7">
        <w:t>sekitar</w:t>
      </w:r>
      <w:proofErr w:type="spellEnd"/>
      <w:r w:rsidRPr="00C37DF7">
        <w:t xml:space="preserve"> 9,4 </w:t>
      </w:r>
      <w:proofErr w:type="spellStart"/>
      <w:r w:rsidRPr="00C37DF7">
        <w:t>juta</w:t>
      </w:r>
      <w:proofErr w:type="spellEnd"/>
      <w:r w:rsidRPr="00C37DF7">
        <w:t xml:space="preserve"> </w:t>
      </w:r>
      <w:proofErr w:type="spellStart"/>
      <w:r w:rsidRPr="00C37DF7">
        <w:t>tiap</w:t>
      </w:r>
      <w:proofErr w:type="spellEnd"/>
      <w:r w:rsidRPr="00C37DF7">
        <w:t xml:space="preserve"> </w:t>
      </w:r>
      <w:proofErr w:type="spellStart"/>
      <w:r w:rsidRPr="00C37DF7">
        <w:t>tahun</w:t>
      </w:r>
      <w:proofErr w:type="spellEnd"/>
      <w:r w:rsidRPr="00C37DF7">
        <w:t xml:space="preserve"> di </w:t>
      </w:r>
      <w:proofErr w:type="spellStart"/>
      <w:r w:rsidRPr="00C37DF7">
        <w:t>seluruh</w:t>
      </w:r>
      <w:proofErr w:type="spellEnd"/>
      <w:r w:rsidRPr="00C37DF7">
        <w:t xml:space="preserve"> dunia </w:t>
      </w:r>
      <w:sdt>
        <w:sdtPr>
          <w:rPr>
            <w:color w:val="000000"/>
          </w:rPr>
          <w:tag w:val="MENDELEY_CITATION_v3_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"/>
          <w:id w:val="-1797987695"/>
          <w:placeholder>
            <w:docPart w:val="9E2D1A601AB343218E4143A94AE55969"/>
          </w:placeholder>
        </w:sdtPr>
        <w:sdtContent>
          <w:r w:rsidRPr="00C37DF7">
            <w:rPr>
              <w:color w:val="000000"/>
            </w:rPr>
            <w:t>(</w:t>
          </w:r>
          <w:proofErr w:type="spellStart"/>
          <w:r w:rsidRPr="00C37DF7">
            <w:rPr>
              <w:color w:val="000000"/>
            </w:rPr>
            <w:t>Rizqiya</w:t>
          </w:r>
          <w:proofErr w:type="spellEnd"/>
          <w:r w:rsidRPr="00C37DF7">
            <w:rPr>
              <w:color w:val="000000"/>
            </w:rPr>
            <w:t xml:space="preserve"> et al., 2023)</w:t>
          </w:r>
        </w:sdtContent>
      </w:sdt>
      <w:r w:rsidRPr="00C37DF7">
        <w:t xml:space="preserve">. </w:t>
      </w:r>
      <w:r w:rsidRPr="00B90CF2">
        <w:rPr>
          <w:lang w:val="sv-SE"/>
        </w:rPr>
        <w:t>Minat masyarakat pada pemeriksaan dini masih rendah, terutama pada usia produktif</w:t>
      </w:r>
      <w:r w:rsidRPr="00B90CF2">
        <w:rPr>
          <w:i/>
          <w:iCs/>
          <w:lang w:val="sv-SE"/>
        </w:rPr>
        <w:t xml:space="preserve"> </w:t>
      </w:r>
      <w:r w:rsidRPr="00B90CF2">
        <w:rPr>
          <w:lang w:val="sv-SE"/>
        </w:rPr>
        <w:t>serta</w:t>
      </w:r>
      <w:r w:rsidRPr="00B90CF2">
        <w:rPr>
          <w:i/>
          <w:iCs/>
          <w:lang w:val="sv-SE"/>
        </w:rPr>
        <w:t xml:space="preserve"> Family support </w:t>
      </w:r>
      <w:r w:rsidRPr="00B90CF2">
        <w:rPr>
          <w:lang w:val="sv-SE"/>
        </w:rPr>
        <w:t xml:space="preserve">yang berperan penting dalam mengatur gaya hidup sehat bagi keluarga penderita hipertensi kurang. Tidak semua keluarga memiliki </w:t>
      </w:r>
      <w:r w:rsidRPr="00B90CF2">
        <w:rPr>
          <w:i/>
          <w:iCs/>
          <w:lang w:val="sv-SE"/>
        </w:rPr>
        <w:t xml:space="preserve">family support </w:t>
      </w:r>
      <w:r w:rsidRPr="00B90CF2">
        <w:rPr>
          <w:lang w:val="sv-SE"/>
        </w:rPr>
        <w:t xml:space="preserve">yang baik untuk menghadapi masalah anggota keluarga dengan penyakit hipertensi </w:t>
      </w:r>
      <w:sdt>
        <w:sdtPr>
          <w:rPr>
            <w:color w:val="000000"/>
          </w:rPr>
          <w:tag w:val="MENDELEY_CITATION_v3_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"/>
          <w:id w:val="883293839"/>
          <w:placeholder>
            <w:docPart w:val="9E2D1A601AB343218E4143A94AE55969"/>
          </w:placeholder>
        </w:sdtPr>
        <w:sdtContent>
          <w:r w:rsidRPr="00B90CF2">
            <w:rPr>
              <w:color w:val="000000"/>
              <w:lang w:val="sv-SE"/>
            </w:rPr>
            <w:t>(Citrawati et al., 2020)</w:t>
          </w:r>
        </w:sdtContent>
      </w:sdt>
      <w:r w:rsidRPr="00B90CF2">
        <w:rPr>
          <w:lang w:val="sv-SE"/>
        </w:rPr>
        <w:t>.</w:t>
      </w:r>
      <w:r w:rsidR="00A57070">
        <w:rPr>
          <w:lang w:val="sv-SE"/>
        </w:rPr>
        <w:t xml:space="preserve"> </w:t>
      </w:r>
      <w:r w:rsidRPr="00A57070">
        <w:rPr>
          <w:lang w:val="nb-NO"/>
        </w:rPr>
        <w:t xml:space="preserve">Pengendalian hipertensi merupakan upaya krusial dalam pencegahan penyakit tidak menular, terutama dengan </w:t>
      </w:r>
      <w:r w:rsidR="0099720C">
        <w:rPr>
          <w:lang w:val="nb-NO"/>
        </w:rPr>
        <w:t>0</w:t>
      </w:r>
      <w:r w:rsidRPr="00A57070">
        <w:rPr>
          <w:lang w:val="nb-NO"/>
        </w:rPr>
        <w:t xml:space="preserve">penerapan program CERDIK. Gaya hidup merupakan faktor penting yang mempengaruhi kehidupan manusia, khususnya pada penderita hipertensi. Gaya hidup yang mempengaruhi kejadian hipertensi antara lain mengkonsumsi garam berlebihan, mengkonsumsi alkohol, mengkonsumsi kopi/ kafein,kebiasaan merokok, kebiasaan kurang beraktifitas fisik dan stress </w:t>
      </w:r>
      <w:sdt>
        <w:sdtPr>
          <w:rPr>
            <w:color w:val="000000"/>
            <w:lang w:val="nb-NO"/>
          </w:rPr>
          <w:tag w:val="MENDELEY_CITATION_v3_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"/>
          <w:id w:val="-460732248"/>
          <w:placeholder>
            <w:docPart w:val="9E2D1A601AB343218E4143A94AE55969"/>
          </w:placeholder>
        </w:sdtPr>
        <w:sdtContent>
          <w:r w:rsidRPr="00A57070">
            <w:rPr>
              <w:color w:val="000000"/>
              <w:lang w:val="nb-NO"/>
            </w:rPr>
            <w:t>(Aviana et al., 2021)</w:t>
          </w:r>
        </w:sdtContent>
      </w:sdt>
      <w:r w:rsidRPr="00A57070">
        <w:rPr>
          <w:lang w:val="nb-NO"/>
        </w:rPr>
        <w:t>.</w:t>
      </w:r>
    </w:p>
    <w:p w14:paraId="4DFF53AF" w14:textId="49C2187B" w:rsidR="00A57070" w:rsidRDefault="00B90CF2" w:rsidP="00A57070">
      <w:pPr>
        <w:pStyle w:val="ListParagraph"/>
        <w:spacing w:line="360" w:lineRule="auto"/>
        <w:ind w:left="0" w:firstLine="585"/>
        <w:jc w:val="both"/>
        <w:rPr>
          <w:lang w:val="nb-NO"/>
        </w:rPr>
      </w:pPr>
      <w:r w:rsidRPr="00A57070">
        <w:rPr>
          <w:lang w:val="nb-NO"/>
        </w:rPr>
        <w:t xml:space="preserve">Rendahnya capaian pelayanan kesehatan hipertensi </w:t>
      </w:r>
      <w:r w:rsidR="00A57070">
        <w:rPr>
          <w:lang w:val="nb-NO"/>
        </w:rPr>
        <w:t xml:space="preserve">selain </w:t>
      </w:r>
      <w:r w:rsidRPr="00A57070">
        <w:rPr>
          <w:lang w:val="nb-NO"/>
        </w:rPr>
        <w:t xml:space="preserve">karena </w:t>
      </w:r>
      <w:r w:rsidR="00A57070">
        <w:rPr>
          <w:lang w:val="nb-NO"/>
        </w:rPr>
        <w:t>k</w:t>
      </w:r>
      <w:r w:rsidRPr="00A57070">
        <w:rPr>
          <w:lang w:val="nb-NO"/>
        </w:rPr>
        <w:t xml:space="preserve">urangnya pengetahuan masyarakat tentang pencegahan penyakit hipertensi, </w:t>
      </w:r>
      <w:r w:rsidR="00A57070">
        <w:rPr>
          <w:lang w:val="nb-NO"/>
        </w:rPr>
        <w:t>namun juga karena jarak tempuh menuju pelayanan kesahatn yang sulit. Ju</w:t>
      </w:r>
      <w:r w:rsidRPr="00A57070">
        <w:rPr>
          <w:lang w:val="nb-NO"/>
        </w:rPr>
        <w:t xml:space="preserve">mlah penderita yang terskrining masih jauh dari sasaran, Penderita tidak mau minum obat takut ginjalnya rusak, </w:t>
      </w:r>
      <w:r w:rsidR="00A57070">
        <w:rPr>
          <w:lang w:val="nb-NO"/>
        </w:rPr>
        <w:t>s</w:t>
      </w:r>
      <w:r w:rsidRPr="00A57070">
        <w:rPr>
          <w:lang w:val="nb-NO"/>
        </w:rPr>
        <w:t xml:space="preserve">krining pada usia produktif tidak berjalan dengan baik yaitu hanya 76,9%, kurangnya peran petugas kesehatan dan kader dalam mensosialisasikan CERDIK hipertensi. CERDIK penting untuk membantu pasien hipertensi dalam memulihkan tekanan darahnya. Melalui perilaku CERDIK diharapkan dapat mengendalikan angka prevalensi hipertensi dan mencapai derajat kesehatan yang baik </w:t>
      </w:r>
      <w:sdt>
        <w:sdtPr>
          <w:rPr>
            <w:color w:val="000000"/>
            <w:lang w:val="nb-NO"/>
          </w:rPr>
          <w:tag w:val="MENDELEY_CITATION_v3_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"/>
          <w:id w:val="449823867"/>
          <w:placeholder>
            <w:docPart w:val="9E2D1A601AB343218E4143A94AE55969"/>
          </w:placeholder>
        </w:sdtPr>
        <w:sdtContent>
          <w:r w:rsidRPr="00A57070">
            <w:rPr>
              <w:color w:val="000000"/>
              <w:lang w:val="nb-NO"/>
            </w:rPr>
            <w:t>(Alendra &amp; Kiswanto, 2024)</w:t>
          </w:r>
        </w:sdtContent>
      </w:sdt>
      <w:r w:rsidRPr="00A57070">
        <w:rPr>
          <w:lang w:val="nb-NO"/>
        </w:rPr>
        <w:t>.</w:t>
      </w:r>
    </w:p>
    <w:p w14:paraId="6C1B777A" w14:textId="77777777" w:rsidR="00A57070" w:rsidRDefault="00B90CF2" w:rsidP="00A57070">
      <w:pPr>
        <w:pStyle w:val="ListParagraph"/>
        <w:spacing w:line="360" w:lineRule="auto"/>
        <w:ind w:left="0" w:firstLine="585"/>
        <w:jc w:val="both"/>
        <w:rPr>
          <w:lang w:val="nb-NO"/>
        </w:rPr>
      </w:pPr>
      <w:r w:rsidRPr="00A57070">
        <w:rPr>
          <w:lang w:val="nb-NO"/>
        </w:rPr>
        <w:t xml:space="preserve">Penguatan kesehatan keluarga dengan cara meningkatkan peran serta keluarga dalam perawatan kesehatan anggota keluarga yang menderita penyakit dilakukan dengan memperhatikan beberapa faktor. Faktor-faktor yang harus diperhatikan antara lain adalah memahami masalah kesehatan anggota keluarganya, mempunyai kemampuan memutuskan tindakan yang harus dilakukan,merawat setiap anggota keluarga yang memiliki masalah kesehatan, mengusahakan lingkungan yang menunjang kesehatan dan mampu menggunakan fasilitas kesehatan </w:t>
      </w:r>
      <w:sdt>
        <w:sdtPr>
          <w:rPr>
            <w:color w:val="000000"/>
            <w:lang w:val="nb-NO"/>
          </w:rPr>
          <w:tag w:val="MENDELEY_CITATION_v3_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"/>
          <w:id w:val="-722292126"/>
          <w:placeholder>
            <w:docPart w:val="9E2D1A601AB343218E4143A94AE55969"/>
          </w:placeholder>
        </w:sdtPr>
        <w:sdtContent>
          <w:r w:rsidRPr="00A57070">
            <w:rPr>
              <w:color w:val="000000"/>
              <w:lang w:val="nb-NO"/>
            </w:rPr>
            <w:t>(Febriona et al., 2023)</w:t>
          </w:r>
        </w:sdtContent>
      </w:sdt>
      <w:r w:rsidRPr="00A57070">
        <w:rPr>
          <w:lang w:val="nb-NO"/>
        </w:rPr>
        <w:t xml:space="preserve">. </w:t>
      </w:r>
    </w:p>
    <w:p w14:paraId="12172049" w14:textId="41658318" w:rsidR="00D77CF9" w:rsidRDefault="00B90CF2" w:rsidP="00A57070">
      <w:pPr>
        <w:pStyle w:val="ListParagraph"/>
        <w:spacing w:line="360" w:lineRule="auto"/>
        <w:ind w:left="0" w:firstLine="585"/>
        <w:jc w:val="both"/>
        <w:rPr>
          <w:lang w:val="nb-NO"/>
        </w:rPr>
      </w:pPr>
      <w:r w:rsidRPr="00A57070">
        <w:rPr>
          <w:lang w:val="nb-NO"/>
        </w:rPr>
        <w:t xml:space="preserve">Perawatan anggota keluarga yang menderita hipertensi sangat bergantung pada peran anggota keluarga lainnya. Keluarga harus memiliki pengetahuan yang cukup tentang hipertensi dan komplikasinya. Pengetahuan tersebut antara lain, adalah; keteraturan minum obat antihipertensi untuk </w:t>
      </w:r>
      <w:r w:rsidRPr="00A57070">
        <w:rPr>
          <w:lang w:val="nb-NO"/>
        </w:rPr>
        <w:lastRenderedPageBreak/>
        <w:t xml:space="preserve">mencegah komplikasi, nutrisi yang sehat, dan gaya hidup yang sesuai untuk pasien hipertensi </w:t>
      </w:r>
      <w:sdt>
        <w:sdtPr>
          <w:rPr>
            <w:color w:val="000000"/>
            <w:lang w:val="nb-NO"/>
          </w:rPr>
          <w:tag w:val="MENDELEY_CITATION_v3_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"/>
          <w:id w:val="152343862"/>
          <w:placeholder>
            <w:docPart w:val="9E2D1A601AB343218E4143A94AE55969"/>
          </w:placeholder>
        </w:sdtPr>
        <w:sdtContent>
          <w:r w:rsidRPr="00A57070">
            <w:rPr>
              <w:color w:val="000000"/>
              <w:lang w:val="nb-NO"/>
            </w:rPr>
            <w:t>(Aminuddin et al., 2019)</w:t>
          </w:r>
        </w:sdtContent>
      </w:sdt>
      <w:r w:rsidRPr="00A57070">
        <w:rPr>
          <w:lang w:val="nb-NO"/>
        </w:rPr>
        <w:t>.</w:t>
      </w:r>
      <w:r w:rsidR="00C37DF7">
        <w:rPr>
          <w:lang w:val="nb-NO"/>
        </w:rPr>
        <w:t xml:space="preserve"> </w:t>
      </w:r>
    </w:p>
    <w:p w14:paraId="2006C347" w14:textId="5DFD7477" w:rsidR="00A57070" w:rsidRDefault="00C37DF7" w:rsidP="00B37BF3">
      <w:pPr>
        <w:pStyle w:val="ListParagraph"/>
        <w:spacing w:line="360" w:lineRule="auto"/>
        <w:ind w:left="0" w:firstLine="585"/>
        <w:jc w:val="both"/>
        <w:rPr>
          <w:lang w:val="nb-NO"/>
        </w:rPr>
      </w:pPr>
      <w:r>
        <w:rPr>
          <w:lang w:val="nb-NO"/>
        </w:rPr>
        <w:t>Berdasarkan hasil</w:t>
      </w:r>
      <w:r w:rsidRPr="00A57070">
        <w:rPr>
          <w:lang w:val="nb-NO"/>
        </w:rPr>
        <w:t xml:space="preserve"> pendaatan </w:t>
      </w:r>
      <w:r>
        <w:rPr>
          <w:lang w:val="nb-NO"/>
        </w:rPr>
        <w:t>Desa T</w:t>
      </w:r>
      <w:r w:rsidRPr="00A57070">
        <w:rPr>
          <w:lang w:val="nb-NO"/>
        </w:rPr>
        <w:t>ompobulu</w:t>
      </w:r>
      <w:r>
        <w:rPr>
          <w:lang w:val="nb-NO"/>
        </w:rPr>
        <w:t>, Kab. M</w:t>
      </w:r>
      <w:r w:rsidRPr="00A57070">
        <w:rPr>
          <w:lang w:val="nb-NO"/>
        </w:rPr>
        <w:t>aros</w:t>
      </w:r>
      <w:r>
        <w:rPr>
          <w:lang w:val="nb-NO"/>
        </w:rPr>
        <w:t xml:space="preserve"> k</w:t>
      </w:r>
      <w:r w:rsidRPr="00A57070">
        <w:rPr>
          <w:lang w:val="nb-NO"/>
        </w:rPr>
        <w:t xml:space="preserve">ondisi geografis diapit oleh pegunungan dan beberapa sungai besar. Selain itu beberapa wilayah dusun memiliki jarak yang jauh dari Puskesmas dengan lama tempuh selama ± 10 menit. </w:t>
      </w:r>
      <w:r>
        <w:rPr>
          <w:lang w:val="nb-NO"/>
        </w:rPr>
        <w:t>T</w:t>
      </w:r>
      <w:r w:rsidRPr="00A57070">
        <w:rPr>
          <w:lang w:val="nb-NO"/>
        </w:rPr>
        <w:t xml:space="preserve">erdapat masyarakat yang lebih rentan dengan hipertensi, penyakit hipertensi ditemukan di wilayah tersebut sekitar (49,7%) sedangkan pekerjaan rata-rata </w:t>
      </w:r>
      <w:r>
        <w:rPr>
          <w:lang w:val="nb-NO"/>
        </w:rPr>
        <w:t>adalah</w:t>
      </w:r>
      <w:r w:rsidRPr="00A57070">
        <w:rPr>
          <w:lang w:val="nb-NO"/>
        </w:rPr>
        <w:t xml:space="preserve"> petani/berkebun yaitu (64,5%) d</w:t>
      </w:r>
      <w:r>
        <w:rPr>
          <w:lang w:val="nb-NO"/>
        </w:rPr>
        <w:t>engan</w:t>
      </w:r>
      <w:r w:rsidRPr="00A57070">
        <w:rPr>
          <w:lang w:val="nb-NO"/>
        </w:rPr>
        <w:t xml:space="preserve"> rata-rata penghasilan  didapatkan kurang lebih Rp.1.000.000.</w:t>
      </w:r>
      <w:r>
        <w:rPr>
          <w:lang w:val="nb-NO"/>
        </w:rPr>
        <w:t xml:space="preserve"> Jumlah penderita Hipertensi yang terus meningkat di tiap tahunnya menjadi alasan wilayah ini dijadikan lokasi kegiatan pengabdian masyarakat. Hal ini bertujuan untuk menekan penambahan jumlah penderita Hipertensi dengan pendekatan </w:t>
      </w:r>
      <w:r>
        <w:rPr>
          <w:i/>
          <w:iCs/>
          <w:lang w:val="nb-NO"/>
        </w:rPr>
        <w:t xml:space="preserve">family empowerment. </w:t>
      </w:r>
      <w:r>
        <w:rPr>
          <w:lang w:val="nb-NO"/>
        </w:rPr>
        <w:t>Harapannya pengetahuan dan keterampilan masyarakat dalam melakukan pencegahan hipertensi dapat meningkat.</w:t>
      </w:r>
    </w:p>
    <w:p w14:paraId="7CDB484A" w14:textId="77777777" w:rsidR="00B37BF3" w:rsidRPr="00B37BF3" w:rsidRDefault="00B37BF3" w:rsidP="00B37BF3">
      <w:pPr>
        <w:pStyle w:val="ListParagraph"/>
        <w:spacing w:line="360" w:lineRule="auto"/>
        <w:ind w:left="0" w:firstLine="585"/>
        <w:jc w:val="both"/>
        <w:rPr>
          <w:lang w:val="nb-NO"/>
        </w:rPr>
      </w:pPr>
    </w:p>
    <w:p w14:paraId="1C3E3AB5" w14:textId="77777777" w:rsidR="00D77CF9" w:rsidRPr="006663BD" w:rsidRDefault="00D77CF9" w:rsidP="00B37BF3">
      <w:pPr>
        <w:pStyle w:val="ListParagraph"/>
        <w:spacing w:line="240" w:lineRule="auto"/>
        <w:ind w:left="0"/>
        <w:rPr>
          <w:b/>
          <w:bCs/>
          <w:sz w:val="24"/>
          <w:szCs w:val="24"/>
          <w:lang w:val="sv-SE"/>
        </w:rPr>
      </w:pPr>
      <w:r w:rsidRPr="006663BD">
        <w:rPr>
          <w:b/>
          <w:bCs/>
          <w:sz w:val="24"/>
          <w:szCs w:val="24"/>
          <w:lang w:val="sv-SE"/>
        </w:rPr>
        <w:t xml:space="preserve">METODE PELAKSANAAN </w:t>
      </w:r>
    </w:p>
    <w:p w14:paraId="3044E4B6" w14:textId="1413D7CB" w:rsidR="00A57070" w:rsidRDefault="00A57070" w:rsidP="00B37BF3">
      <w:pPr>
        <w:spacing w:after="200" w:line="360" w:lineRule="auto"/>
        <w:ind w:firstLine="567"/>
        <w:jc w:val="both"/>
        <w:rPr>
          <w:lang w:val="nb-NO"/>
        </w:rPr>
      </w:pPr>
      <w:r w:rsidRPr="00A57070">
        <w:rPr>
          <w:lang w:val="nb-NO"/>
        </w:rPr>
        <w:t xml:space="preserve">Metode yang dilaksanakan dalam membantu masyarakat meliputi demokrasi dan edukasi yang bertujuan meningkatkan kesadaran dan pengetahuan masyarakat tentang kesehatan. Salah satu bentuk penyuluhan yang akan dilakukan adalah Gerakan Keluarga Cerdik, yang berfokus pada penerapan gaya hidup sehat untuk mencegah hipertensi. Selain itu, </w:t>
      </w:r>
      <w:r w:rsidR="00B37BF3">
        <w:rPr>
          <w:lang w:val="nb-NO"/>
        </w:rPr>
        <w:t>tim pengabdian masyarakat</w:t>
      </w:r>
      <w:r w:rsidRPr="00A57070">
        <w:rPr>
          <w:lang w:val="nb-NO"/>
        </w:rPr>
        <w:t xml:space="preserve"> juga akan melakukan wawancara mendalam dengan masyarakat untuk menggali faktor-faktor penyebab kurangnya pemahaman mereka tentang hipertensi. Wawancara ini bertujuan untuk memperoleh informasi yang mendalam dan menjadi dasar dalam merancang intervensi yang lebih efektif.</w:t>
      </w:r>
    </w:p>
    <w:p w14:paraId="0384205F" w14:textId="34AAF73B" w:rsidR="00A57070" w:rsidRDefault="00A57070" w:rsidP="00A57070">
      <w:pPr>
        <w:spacing w:line="360" w:lineRule="auto"/>
        <w:ind w:firstLine="567"/>
        <w:jc w:val="both"/>
        <w:rPr>
          <w:lang w:val="nb-NO"/>
        </w:rPr>
      </w:pPr>
      <w:r w:rsidRPr="00A57070">
        <w:rPr>
          <w:lang w:val="nb-NO"/>
        </w:rPr>
        <w:t xml:space="preserve">Tidak hanya itu, </w:t>
      </w:r>
      <w:r w:rsidR="00B37BF3">
        <w:rPr>
          <w:lang w:val="nb-NO"/>
        </w:rPr>
        <w:t>tim pengabdian masyarakat</w:t>
      </w:r>
      <w:r w:rsidRPr="00A57070">
        <w:rPr>
          <w:lang w:val="nb-NO"/>
        </w:rPr>
        <w:t xml:space="preserve"> juga akan melakukan pemeriksaan kesehatan pada orang dewasa dan lansia, terutama dengan mengukur tanda-tanda vital seperti tekanan darah, untuk mendeteksi dini risiko hipertensi. Pemeriksaan ini akan disertai dengan pemberian informasi individual tentang hasil pemeriksaan serta saran tindakan preventif yang dapat dilakukan. </w:t>
      </w:r>
      <w:r w:rsidR="00B37BF3">
        <w:rPr>
          <w:lang w:val="nb-NO"/>
        </w:rPr>
        <w:t>Tim pengabdian masyarakat</w:t>
      </w:r>
      <w:r w:rsidRPr="00A57070">
        <w:rPr>
          <w:lang w:val="nb-NO"/>
        </w:rPr>
        <w:t xml:space="preserve"> berharap perpaduan antara penyuluhan, wawancara mendalam, dan pemeriksaan kesehatan ini dapat membantu masyarakat memahami pentingnya pencegahan hipertensi dan memotivasi mereka untuk menerapkan kebiasaan hidup sehat.</w:t>
      </w:r>
      <w:bookmarkStart w:id="0" w:name="_Hlk128595996"/>
    </w:p>
    <w:p w14:paraId="5E030E7D" w14:textId="354CBE6E" w:rsidR="00A57070" w:rsidRDefault="00A57070" w:rsidP="000009FB">
      <w:pPr>
        <w:spacing w:line="360" w:lineRule="auto"/>
        <w:ind w:firstLine="567"/>
        <w:jc w:val="both"/>
        <w:rPr>
          <w:lang w:val="sv-SE"/>
        </w:rPr>
      </w:pPr>
      <w:r w:rsidRPr="00A57070">
        <w:rPr>
          <w:lang w:val="sv-SE"/>
        </w:rPr>
        <w:t>Metode yang dilaksanakan dalam membantu masyarakat yaitu dengan melakukan pemberdayaan keluarga. Pemberdayaan dilakukan selama 3 hari dimana hari ke-1 keluarga mendapatkan pengetahuan tentang pengenalan masalah hipertensi dan mengenalkan terkait CERDIK. Hari ke-</w:t>
      </w:r>
      <w:r w:rsidR="00953C46">
        <w:rPr>
          <w:lang w:val="sv-SE"/>
        </w:rPr>
        <w:t>3</w:t>
      </w:r>
      <w:r w:rsidRPr="00A57070">
        <w:rPr>
          <w:lang w:val="sv-SE"/>
        </w:rPr>
        <w:t xml:space="preserve"> keluarga dilakukan simulasi berupa </w:t>
      </w:r>
      <w:r w:rsidRPr="00A57070">
        <w:rPr>
          <w:i/>
          <w:lang w:val="sv-SE"/>
        </w:rPr>
        <w:t xml:space="preserve">role play </w:t>
      </w:r>
      <w:r w:rsidRPr="00A57070">
        <w:rPr>
          <w:lang w:val="sv-SE"/>
        </w:rPr>
        <w:t>untuk mengukur keterampilan keluarga dalam mengelola tanaman herbal untuk mencegah hipertensi. Hari ke-</w:t>
      </w:r>
      <w:r w:rsidR="00953C46">
        <w:rPr>
          <w:lang w:val="sv-SE"/>
        </w:rPr>
        <w:t>3</w:t>
      </w:r>
      <w:r w:rsidRPr="00A57070">
        <w:rPr>
          <w:lang w:val="sv-SE"/>
        </w:rPr>
        <w:t xml:space="preserve"> keluarga dilakukan evaluasi untuk mengukur tingkat pengetahuan maupun keterampilan hasil dari pelatihan selama </w:t>
      </w:r>
      <w:r w:rsidR="00953C46">
        <w:rPr>
          <w:lang w:val="sv-SE"/>
        </w:rPr>
        <w:t>3</w:t>
      </w:r>
      <w:r w:rsidRPr="00A57070">
        <w:rPr>
          <w:lang w:val="sv-SE"/>
        </w:rPr>
        <w:t xml:space="preserve"> hari.</w:t>
      </w:r>
      <w:bookmarkEnd w:id="0"/>
    </w:p>
    <w:p w14:paraId="10973491" w14:textId="77777777" w:rsidR="00953C46" w:rsidRDefault="00953C46" w:rsidP="000009FB">
      <w:pPr>
        <w:spacing w:line="360" w:lineRule="auto"/>
        <w:ind w:firstLine="567"/>
        <w:jc w:val="both"/>
        <w:rPr>
          <w:lang w:val="sv-SE"/>
        </w:rPr>
      </w:pPr>
    </w:p>
    <w:p w14:paraId="05A5C39F" w14:textId="77777777" w:rsidR="00953C46" w:rsidRPr="000009FB" w:rsidRDefault="00953C46" w:rsidP="000009FB">
      <w:pPr>
        <w:spacing w:line="360" w:lineRule="auto"/>
        <w:ind w:firstLine="567"/>
        <w:jc w:val="both"/>
        <w:rPr>
          <w:lang w:val="nb-NO"/>
        </w:rPr>
      </w:pPr>
    </w:p>
    <w:p w14:paraId="6EB9EE6F" w14:textId="77777777" w:rsidR="00D77CF9" w:rsidRDefault="00D77CF9" w:rsidP="00F6005B">
      <w:pPr>
        <w:spacing w:after="0" w:line="240" w:lineRule="auto"/>
        <w:jc w:val="both"/>
        <w:rPr>
          <w:b/>
          <w:bCs/>
          <w:sz w:val="24"/>
          <w:szCs w:val="24"/>
        </w:rPr>
      </w:pPr>
      <w:r>
        <w:rPr>
          <w:b/>
          <w:bCs/>
          <w:sz w:val="24"/>
          <w:szCs w:val="24"/>
        </w:rPr>
        <w:lastRenderedPageBreak/>
        <w:t>HASIL DAN PEMBAHASAN</w:t>
      </w:r>
    </w:p>
    <w:p w14:paraId="675A3447" w14:textId="7D41A29E" w:rsidR="006D74F0" w:rsidRDefault="006D74F0" w:rsidP="006D74F0">
      <w:pPr>
        <w:spacing w:line="240" w:lineRule="auto"/>
        <w:jc w:val="both"/>
      </w:pPr>
      <w:r>
        <w:rPr>
          <w:b/>
          <w:bCs/>
          <w:sz w:val="24"/>
          <w:szCs w:val="24"/>
        </w:rPr>
        <w:t>HASIL</w:t>
      </w:r>
    </w:p>
    <w:p w14:paraId="07785315" w14:textId="18A0B0DD" w:rsidR="00730F63" w:rsidRPr="006D74F0" w:rsidRDefault="00A57070" w:rsidP="006D74F0">
      <w:pPr>
        <w:spacing w:line="360" w:lineRule="auto"/>
        <w:jc w:val="both"/>
        <w:rPr>
          <w:lang w:val="nb-NO"/>
        </w:rPr>
      </w:pPr>
      <w:r w:rsidRPr="00A57070">
        <w:rPr>
          <w:lang w:val="nb-NO"/>
        </w:rPr>
        <w:t xml:space="preserve">Kegiatan </w:t>
      </w:r>
      <w:r w:rsidRPr="00A57070">
        <w:rPr>
          <w:i/>
          <w:iCs/>
          <w:lang w:val="nb-NO"/>
        </w:rPr>
        <w:t xml:space="preserve">Family Empowerment </w:t>
      </w:r>
      <w:r w:rsidRPr="00A57070">
        <w:rPr>
          <w:lang w:val="nb-NO"/>
        </w:rPr>
        <w:t xml:space="preserve"> kepada masyarakat dalam melakukan upaya pencegahan hipertensi melalui tatalaksana CERDIK </w:t>
      </w:r>
      <w:r w:rsidR="00B37BF3">
        <w:rPr>
          <w:lang w:val="nb-NO"/>
        </w:rPr>
        <w:t>tim pengabdian masyarakat</w:t>
      </w:r>
      <w:r w:rsidRPr="00A57070">
        <w:rPr>
          <w:lang w:val="nb-NO"/>
        </w:rPr>
        <w:t xml:space="preserve"> laksanakan berdasarkan hasil data sekunder yang menyatakan tingginya jumlah penderita hipertensi di wilayah tersebut. </w:t>
      </w:r>
      <w:r w:rsidRPr="00A57070">
        <w:rPr>
          <w:lang w:val="sv-SE"/>
        </w:rPr>
        <w:t>Sehingga kondisi tersebut akan meningkatkan risiko terjadinya peningkatan penyakit dan disertai komplikasi hipertensi apabila tidak ada tatalaksana lanjutan.</w:t>
      </w:r>
      <w:r w:rsidR="00B3161D">
        <w:rPr>
          <w:lang w:val="sv-SE"/>
        </w:rPr>
        <w:t xml:space="preserve"> </w:t>
      </w:r>
      <w:r w:rsidRPr="00A57070">
        <w:rPr>
          <w:lang w:val="sv-SE"/>
        </w:rPr>
        <w:t xml:space="preserve">Proses persiapan dimulai dengan penyusunan materi tentang Tatalaksana Hipertensi Melalui Family Empowerment: Gerakan keluarga Cerdik. Tindakan ini dilakukan untuk pengobatan dan pencegahan hipertensi di Desa Pucak Dusun Batulotong, yang telah disusun dan dipersiapkan oleh kelompok dan dievaluasi oleh pembimbing sebelum pelaksanaan acara. Selain itu, sebelum kegiatan, </w:t>
      </w:r>
      <w:r w:rsidR="00B37BF3">
        <w:rPr>
          <w:lang w:val="sv-SE"/>
        </w:rPr>
        <w:t>tim pengabdian masyarakat</w:t>
      </w:r>
      <w:r w:rsidRPr="00A57070">
        <w:rPr>
          <w:lang w:val="sv-SE"/>
        </w:rPr>
        <w:t xml:space="preserve"> telah menghubungi pihak RT untuk memastikan koordinasi dan kesiapan masyarakat mengenai acara yang akan dilakukan. </w:t>
      </w:r>
      <w:r w:rsidRPr="00A57070">
        <w:t>Kegiatan selanjutnya dilakukan pemberdayaan keluarga. Giat ini dilaksanakan di kediaman rumah Pak RT Dusun Batu Lotong Kec.Tompobulu Kab.Maros pada hari Minggu, 15 Desember 2024 dimulai pada pukul 14.00 WITA. Peserta Masyarakat yang hadir terdiri 13 peserta yang masing-masing merupakan perwakilan dari 2 RT/RW setempat di wilayah Dusun Batu Lotong Kec.Tompobulu Kab.Maros</w:t>
      </w:r>
      <w:r w:rsidRPr="00A57070">
        <w:rPr>
          <w:lang w:val="id"/>
        </w:rPr>
        <w:t>. Kegiatan diawali dengan pembukaan acara oleh MC kemudian dilanjutkan perkenalan oleh pemateri pelatihan,</w:t>
      </w:r>
      <w:r w:rsidRPr="00A57070">
        <w:t xml:space="preserve"> pelatihan dilakukan </w:t>
      </w:r>
      <w:r w:rsidRPr="00A57070">
        <w:rPr>
          <w:i/>
        </w:rPr>
        <w:t xml:space="preserve">demontrasi </w:t>
      </w:r>
      <w:r w:rsidRPr="00A57070">
        <w:t>kepada 13 masyarakat terkait keterampilan warga dalam mengontrol dan melakukan pelaporan terhadap pencegahan hipertensi di wilayah Dusun Batu Lotong Kec.Tompobulu Kab.Maros.</w:t>
      </w:r>
    </w:p>
    <w:tbl>
      <w:tblPr>
        <w:tblStyle w:val="TableGrid"/>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6"/>
      </w:tblGrid>
      <w:tr w:rsidR="00730F63" w14:paraId="5D2126A2" w14:textId="77777777" w:rsidTr="00730F63">
        <w:tc>
          <w:tcPr>
            <w:tcW w:w="6606" w:type="dxa"/>
          </w:tcPr>
          <w:p w14:paraId="2F6DE002" w14:textId="20425A3C" w:rsidR="00730F63" w:rsidRDefault="00730F63" w:rsidP="00730F63">
            <w:pPr>
              <w:spacing w:line="360" w:lineRule="auto"/>
            </w:pPr>
            <w:r>
              <w:rPr>
                <w:noProof/>
              </w:rPr>
              <w:drawing>
                <wp:inline distT="0" distB="0" distL="0" distR="0" wp14:anchorId="0A7AB0E2" wp14:editId="2275E797">
                  <wp:extent cx="4054475" cy="2280285"/>
                  <wp:effectExtent l="0" t="0" r="3175" b="5715"/>
                  <wp:docPr id="132389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2280285"/>
                          </a:xfrm>
                          <a:prstGeom prst="rect">
                            <a:avLst/>
                          </a:prstGeom>
                          <a:noFill/>
                        </pic:spPr>
                      </pic:pic>
                    </a:graphicData>
                  </a:graphic>
                </wp:inline>
              </w:drawing>
            </w:r>
          </w:p>
        </w:tc>
      </w:tr>
      <w:tr w:rsidR="00730F63" w14:paraId="576A5180" w14:textId="77777777" w:rsidTr="00730F63">
        <w:tc>
          <w:tcPr>
            <w:tcW w:w="6606" w:type="dxa"/>
          </w:tcPr>
          <w:p w14:paraId="6A84BA1A" w14:textId="023EC9B5" w:rsidR="00730F63" w:rsidRDefault="00730F63" w:rsidP="00B3161D">
            <w:pPr>
              <w:spacing w:line="360" w:lineRule="auto"/>
              <w:jc w:val="both"/>
            </w:pPr>
            <w:r>
              <w:t xml:space="preserve">Gambar 1.1 Kegiatan </w:t>
            </w:r>
            <w:r w:rsidRPr="00730F63">
              <w:rPr>
                <w:i/>
                <w:iCs/>
                <w:lang w:val="sv-SE"/>
              </w:rPr>
              <w:t>Family Empowerment</w:t>
            </w:r>
            <w:r w:rsidRPr="00A57070">
              <w:rPr>
                <w:lang w:val="sv-SE"/>
              </w:rPr>
              <w:t>: Gerakan keluarga Cerdik</w:t>
            </w:r>
          </w:p>
        </w:tc>
      </w:tr>
    </w:tbl>
    <w:p w14:paraId="6D0B1CFD" w14:textId="77777777" w:rsidR="00ED0155" w:rsidRDefault="00ED0155" w:rsidP="00ED0155">
      <w:pPr>
        <w:spacing w:line="360" w:lineRule="auto"/>
        <w:jc w:val="both"/>
      </w:pPr>
    </w:p>
    <w:p w14:paraId="3DC2EA1D" w14:textId="77777777" w:rsidR="00ED0155" w:rsidRDefault="00ED0155">
      <w:pPr>
        <w:spacing w:after="0" w:line="240" w:lineRule="auto"/>
      </w:pPr>
      <w:r>
        <w:br w:type="page"/>
      </w:r>
    </w:p>
    <w:p w14:paraId="29F2A949" w14:textId="2A257E30" w:rsidR="00ED0155" w:rsidRDefault="00730F63" w:rsidP="00ED0155">
      <w:pPr>
        <w:spacing w:line="360" w:lineRule="auto"/>
        <w:jc w:val="both"/>
      </w:pPr>
      <w:r>
        <w:lastRenderedPageBreak/>
        <w:t xml:space="preserve">Adapun </w:t>
      </w:r>
      <w:r w:rsidR="00A57070" w:rsidRPr="00B3161D">
        <w:t xml:space="preserve">hasil pengabdian </w:t>
      </w:r>
      <w:r w:rsidR="006D74F0">
        <w:t xml:space="preserve">masyarakat </w:t>
      </w:r>
      <w:r w:rsidR="00ED0155">
        <w:t xml:space="preserve">dapat dilihat pada tabel </w:t>
      </w:r>
      <w:r w:rsidR="00ED0155">
        <w:t>berikut</w:t>
      </w:r>
      <w:r w:rsidR="00B32749">
        <w:t>;</w:t>
      </w:r>
    </w:p>
    <w:p w14:paraId="2F4007F6" w14:textId="77777777" w:rsidR="00B32749" w:rsidRDefault="00B32749" w:rsidP="00B32749">
      <w:pPr>
        <w:spacing w:after="0" w:line="360" w:lineRule="auto"/>
        <w:jc w:val="center"/>
      </w:pPr>
      <w:r w:rsidRPr="00B32749">
        <w:rPr>
          <w:b/>
          <w:bCs/>
        </w:rPr>
        <w:t>Tabel 1.</w:t>
      </w:r>
      <w:r>
        <w:t xml:space="preserve"> Hasil skor sebelum (pre test) dan sesudah (post test)</w:t>
      </w:r>
    </w:p>
    <w:p w14:paraId="41C87678" w14:textId="6A7F4326" w:rsidR="00B32749" w:rsidRPr="00B32749" w:rsidRDefault="00B32749" w:rsidP="00B32749">
      <w:pPr>
        <w:spacing w:after="0" w:line="360" w:lineRule="auto"/>
        <w:jc w:val="center"/>
      </w:pPr>
      <w:r>
        <w:t xml:space="preserve">kegiatan </w:t>
      </w:r>
      <w:r>
        <w:rPr>
          <w:i/>
          <w:iCs/>
        </w:rPr>
        <w:t>Family Empowerment</w:t>
      </w:r>
      <w:r>
        <w:t xml:space="preserve"> (n:13)</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5444"/>
        <w:gridCol w:w="926"/>
        <w:gridCol w:w="607"/>
        <w:gridCol w:w="12"/>
        <w:gridCol w:w="914"/>
        <w:gridCol w:w="601"/>
      </w:tblGrid>
      <w:tr w:rsidR="00B32749" w:rsidRPr="008C1AAF" w14:paraId="47185D30" w14:textId="77777777" w:rsidTr="008C1AAF">
        <w:tc>
          <w:tcPr>
            <w:tcW w:w="491" w:type="dxa"/>
            <w:vMerge w:val="restart"/>
            <w:tcBorders>
              <w:top w:val="single" w:sz="4" w:space="0" w:color="auto"/>
            </w:tcBorders>
            <w:vAlign w:val="center"/>
          </w:tcPr>
          <w:p w14:paraId="5D5516A1" w14:textId="77777777" w:rsidR="00ED0155" w:rsidRPr="008C1AAF" w:rsidRDefault="00ED0155" w:rsidP="00B32749">
            <w:pPr>
              <w:spacing w:after="0" w:line="240" w:lineRule="auto"/>
              <w:jc w:val="center"/>
              <w:rPr>
                <w:b/>
                <w:bCs/>
              </w:rPr>
            </w:pPr>
            <w:r w:rsidRPr="008C1AAF">
              <w:rPr>
                <w:b/>
                <w:bCs/>
              </w:rPr>
              <w:t>No</w:t>
            </w:r>
          </w:p>
        </w:tc>
        <w:tc>
          <w:tcPr>
            <w:tcW w:w="5444" w:type="dxa"/>
            <w:vMerge w:val="restart"/>
            <w:tcBorders>
              <w:top w:val="single" w:sz="4" w:space="0" w:color="auto"/>
            </w:tcBorders>
            <w:vAlign w:val="center"/>
          </w:tcPr>
          <w:p w14:paraId="245218C6" w14:textId="77777777" w:rsidR="00ED0155" w:rsidRPr="008C1AAF" w:rsidRDefault="00ED0155" w:rsidP="00B32749">
            <w:pPr>
              <w:spacing w:after="0" w:line="240" w:lineRule="auto"/>
              <w:jc w:val="center"/>
              <w:rPr>
                <w:b/>
                <w:bCs/>
              </w:rPr>
            </w:pPr>
            <w:r w:rsidRPr="008C1AAF">
              <w:rPr>
                <w:b/>
                <w:bCs/>
              </w:rPr>
              <w:t>Topik</w:t>
            </w:r>
          </w:p>
        </w:tc>
        <w:tc>
          <w:tcPr>
            <w:tcW w:w="1545" w:type="dxa"/>
            <w:gridSpan w:val="3"/>
            <w:tcBorders>
              <w:top w:val="single" w:sz="4" w:space="0" w:color="auto"/>
              <w:bottom w:val="single" w:sz="4" w:space="0" w:color="auto"/>
            </w:tcBorders>
            <w:vAlign w:val="center"/>
          </w:tcPr>
          <w:p w14:paraId="7C8D2830" w14:textId="1E791DDC" w:rsidR="00ED0155" w:rsidRPr="008C1AAF" w:rsidRDefault="00B32749" w:rsidP="00B32749">
            <w:pPr>
              <w:spacing w:after="0" w:line="240" w:lineRule="auto"/>
              <w:jc w:val="center"/>
              <w:rPr>
                <w:b/>
                <w:bCs/>
              </w:rPr>
            </w:pPr>
            <w:r w:rsidRPr="008C1AAF">
              <w:rPr>
                <w:b/>
                <w:bCs/>
              </w:rPr>
              <w:t>Pre test</w:t>
            </w:r>
          </w:p>
        </w:tc>
        <w:tc>
          <w:tcPr>
            <w:tcW w:w="1515" w:type="dxa"/>
            <w:gridSpan w:val="2"/>
            <w:tcBorders>
              <w:top w:val="single" w:sz="4" w:space="0" w:color="auto"/>
              <w:bottom w:val="single" w:sz="4" w:space="0" w:color="auto"/>
            </w:tcBorders>
            <w:vAlign w:val="center"/>
          </w:tcPr>
          <w:p w14:paraId="4E4BA57C" w14:textId="185A37FC" w:rsidR="00ED0155" w:rsidRPr="008C1AAF" w:rsidRDefault="00B32749" w:rsidP="00B32749">
            <w:pPr>
              <w:spacing w:after="0" w:line="240" w:lineRule="auto"/>
              <w:jc w:val="center"/>
              <w:rPr>
                <w:b/>
                <w:bCs/>
              </w:rPr>
            </w:pPr>
            <w:r w:rsidRPr="008C1AAF">
              <w:rPr>
                <w:b/>
                <w:bCs/>
              </w:rPr>
              <w:t>Post Test</w:t>
            </w:r>
          </w:p>
        </w:tc>
      </w:tr>
      <w:tr w:rsidR="00B32749" w:rsidRPr="008C1AAF" w14:paraId="611930AF" w14:textId="77777777" w:rsidTr="008C1AAF">
        <w:tc>
          <w:tcPr>
            <w:tcW w:w="491" w:type="dxa"/>
            <w:vMerge/>
            <w:tcBorders>
              <w:bottom w:val="single" w:sz="4" w:space="0" w:color="auto"/>
            </w:tcBorders>
            <w:vAlign w:val="center"/>
          </w:tcPr>
          <w:p w14:paraId="0CBBDDCC" w14:textId="77777777" w:rsidR="00ED0155" w:rsidRPr="008C1AAF" w:rsidRDefault="00ED0155" w:rsidP="00B32749">
            <w:pPr>
              <w:spacing w:after="0" w:line="240" w:lineRule="auto"/>
              <w:jc w:val="center"/>
              <w:rPr>
                <w:b/>
                <w:bCs/>
              </w:rPr>
            </w:pPr>
          </w:p>
        </w:tc>
        <w:tc>
          <w:tcPr>
            <w:tcW w:w="5444" w:type="dxa"/>
            <w:vMerge/>
            <w:tcBorders>
              <w:bottom w:val="single" w:sz="4" w:space="0" w:color="auto"/>
            </w:tcBorders>
          </w:tcPr>
          <w:p w14:paraId="1E38890B" w14:textId="77777777" w:rsidR="00ED0155" w:rsidRPr="008C1AAF" w:rsidRDefault="00ED0155" w:rsidP="00B32749">
            <w:pPr>
              <w:spacing w:after="0" w:line="240" w:lineRule="auto"/>
              <w:jc w:val="both"/>
              <w:rPr>
                <w:b/>
                <w:bCs/>
              </w:rPr>
            </w:pPr>
          </w:p>
        </w:tc>
        <w:tc>
          <w:tcPr>
            <w:tcW w:w="926" w:type="dxa"/>
            <w:tcBorders>
              <w:top w:val="single" w:sz="4" w:space="0" w:color="auto"/>
              <w:bottom w:val="single" w:sz="4" w:space="0" w:color="auto"/>
            </w:tcBorders>
          </w:tcPr>
          <w:p w14:paraId="79EE2BBB" w14:textId="4B47BD48" w:rsidR="00ED0155" w:rsidRPr="008C1AAF" w:rsidRDefault="00B32749" w:rsidP="00B32749">
            <w:pPr>
              <w:spacing w:after="0" w:line="240" w:lineRule="auto"/>
              <w:jc w:val="center"/>
              <w:rPr>
                <w:b/>
                <w:bCs/>
              </w:rPr>
            </w:pPr>
            <w:r w:rsidRPr="008C1AAF">
              <w:rPr>
                <w:b/>
                <w:bCs/>
              </w:rPr>
              <w:t>Jumlah benar</w:t>
            </w:r>
          </w:p>
        </w:tc>
        <w:tc>
          <w:tcPr>
            <w:tcW w:w="607" w:type="dxa"/>
            <w:tcBorders>
              <w:top w:val="single" w:sz="4" w:space="0" w:color="auto"/>
              <w:bottom w:val="single" w:sz="4" w:space="0" w:color="auto"/>
            </w:tcBorders>
          </w:tcPr>
          <w:p w14:paraId="4110A2BD" w14:textId="77777777" w:rsidR="00ED0155" w:rsidRPr="008C1AAF" w:rsidRDefault="00ED0155" w:rsidP="00B32749">
            <w:pPr>
              <w:spacing w:after="0" w:line="240" w:lineRule="auto"/>
              <w:jc w:val="center"/>
              <w:rPr>
                <w:b/>
                <w:bCs/>
              </w:rPr>
            </w:pPr>
            <w:r w:rsidRPr="008C1AAF">
              <w:rPr>
                <w:b/>
                <w:bCs/>
              </w:rPr>
              <w:t>%</w:t>
            </w:r>
          </w:p>
        </w:tc>
        <w:tc>
          <w:tcPr>
            <w:tcW w:w="926" w:type="dxa"/>
            <w:gridSpan w:val="2"/>
            <w:tcBorders>
              <w:top w:val="single" w:sz="4" w:space="0" w:color="auto"/>
              <w:bottom w:val="single" w:sz="4" w:space="0" w:color="auto"/>
            </w:tcBorders>
          </w:tcPr>
          <w:p w14:paraId="3640059A" w14:textId="299BF27F" w:rsidR="00ED0155" w:rsidRPr="008C1AAF" w:rsidRDefault="00B32749" w:rsidP="00B32749">
            <w:pPr>
              <w:spacing w:after="0" w:line="240" w:lineRule="auto"/>
              <w:jc w:val="center"/>
              <w:rPr>
                <w:b/>
                <w:bCs/>
              </w:rPr>
            </w:pPr>
            <w:r w:rsidRPr="008C1AAF">
              <w:rPr>
                <w:b/>
                <w:bCs/>
              </w:rPr>
              <w:t>Jumlah benar</w:t>
            </w:r>
          </w:p>
        </w:tc>
        <w:tc>
          <w:tcPr>
            <w:tcW w:w="601" w:type="dxa"/>
            <w:tcBorders>
              <w:top w:val="single" w:sz="4" w:space="0" w:color="auto"/>
              <w:bottom w:val="single" w:sz="4" w:space="0" w:color="auto"/>
            </w:tcBorders>
          </w:tcPr>
          <w:p w14:paraId="5123AFB9" w14:textId="77777777" w:rsidR="00ED0155" w:rsidRPr="008C1AAF" w:rsidRDefault="00ED0155" w:rsidP="00B32749">
            <w:pPr>
              <w:spacing w:after="0" w:line="240" w:lineRule="auto"/>
              <w:jc w:val="center"/>
              <w:rPr>
                <w:b/>
                <w:bCs/>
              </w:rPr>
            </w:pPr>
            <w:r w:rsidRPr="008C1AAF">
              <w:rPr>
                <w:b/>
                <w:bCs/>
              </w:rPr>
              <w:t>%</w:t>
            </w:r>
          </w:p>
        </w:tc>
      </w:tr>
      <w:tr w:rsidR="008C1AAF" w:rsidRPr="008C1AAF" w14:paraId="2F088BE1" w14:textId="77777777" w:rsidTr="00253E63">
        <w:tc>
          <w:tcPr>
            <w:tcW w:w="491" w:type="dxa"/>
            <w:tcBorders>
              <w:top w:val="single" w:sz="4" w:space="0" w:color="auto"/>
              <w:bottom w:val="single" w:sz="4" w:space="0" w:color="auto"/>
            </w:tcBorders>
          </w:tcPr>
          <w:p w14:paraId="1E6D99AB" w14:textId="77777777" w:rsidR="008C1AAF" w:rsidRPr="008C1AAF" w:rsidRDefault="008C1AAF" w:rsidP="008C1AAF">
            <w:pPr>
              <w:spacing w:after="0" w:line="240" w:lineRule="auto"/>
              <w:jc w:val="both"/>
            </w:pPr>
            <w:r w:rsidRPr="008C1AAF">
              <w:t>1.</w:t>
            </w:r>
          </w:p>
        </w:tc>
        <w:tc>
          <w:tcPr>
            <w:tcW w:w="5444" w:type="dxa"/>
            <w:tcBorders>
              <w:top w:val="single" w:sz="4" w:space="0" w:color="auto"/>
              <w:bottom w:val="single" w:sz="4" w:space="0" w:color="auto"/>
            </w:tcBorders>
          </w:tcPr>
          <w:p w14:paraId="6DAD04C4" w14:textId="77777777" w:rsidR="008C1AAF" w:rsidRPr="008C1AAF" w:rsidRDefault="008C1AAF" w:rsidP="008C1AAF">
            <w:pPr>
              <w:spacing w:after="0" w:line="240" w:lineRule="auto"/>
              <w:jc w:val="both"/>
            </w:pPr>
            <w:r w:rsidRPr="008C1AAF">
              <w:t>Definisi Hipertensi</w:t>
            </w:r>
          </w:p>
        </w:tc>
        <w:tc>
          <w:tcPr>
            <w:tcW w:w="926" w:type="dxa"/>
            <w:tcBorders>
              <w:top w:val="single" w:sz="4" w:space="0" w:color="auto"/>
              <w:bottom w:val="single" w:sz="4" w:space="0" w:color="auto"/>
            </w:tcBorders>
            <w:vAlign w:val="bottom"/>
          </w:tcPr>
          <w:p w14:paraId="219CD6A1" w14:textId="61E3A829" w:rsidR="008C1AAF" w:rsidRPr="008C1AAF" w:rsidRDefault="008C1AAF" w:rsidP="008C1AAF">
            <w:pPr>
              <w:spacing w:after="0" w:line="240" w:lineRule="auto"/>
              <w:jc w:val="center"/>
            </w:pPr>
            <w:r w:rsidRPr="008C1AAF">
              <w:rPr>
                <w:color w:val="000000"/>
              </w:rPr>
              <w:t>3</w:t>
            </w:r>
          </w:p>
        </w:tc>
        <w:tc>
          <w:tcPr>
            <w:tcW w:w="607" w:type="dxa"/>
            <w:tcBorders>
              <w:top w:val="single" w:sz="4" w:space="0" w:color="auto"/>
              <w:bottom w:val="single" w:sz="4" w:space="0" w:color="auto"/>
            </w:tcBorders>
            <w:vAlign w:val="bottom"/>
          </w:tcPr>
          <w:p w14:paraId="18E2A90B" w14:textId="3AB3AE39" w:rsidR="008C1AAF" w:rsidRPr="008C1AAF" w:rsidRDefault="008C1AAF" w:rsidP="008C1AAF">
            <w:pPr>
              <w:spacing w:after="0" w:line="240" w:lineRule="auto"/>
              <w:jc w:val="center"/>
            </w:pPr>
            <w:r w:rsidRPr="008C1AAF">
              <w:rPr>
                <w:color w:val="000000"/>
              </w:rPr>
              <w:t>23.0</w:t>
            </w:r>
          </w:p>
        </w:tc>
        <w:tc>
          <w:tcPr>
            <w:tcW w:w="926" w:type="dxa"/>
            <w:gridSpan w:val="2"/>
            <w:tcBorders>
              <w:top w:val="single" w:sz="4" w:space="0" w:color="auto"/>
              <w:bottom w:val="single" w:sz="4" w:space="0" w:color="auto"/>
            </w:tcBorders>
            <w:vAlign w:val="bottom"/>
          </w:tcPr>
          <w:p w14:paraId="4A7BDA92" w14:textId="6BBFA2BD" w:rsidR="008C1AAF" w:rsidRPr="008C1AAF" w:rsidRDefault="008C1AAF" w:rsidP="008C1AAF">
            <w:pPr>
              <w:spacing w:after="0" w:line="240" w:lineRule="auto"/>
              <w:jc w:val="center"/>
            </w:pPr>
            <w:r w:rsidRPr="008C1AAF">
              <w:rPr>
                <w:color w:val="000000"/>
              </w:rPr>
              <w:t>6</w:t>
            </w:r>
          </w:p>
        </w:tc>
        <w:tc>
          <w:tcPr>
            <w:tcW w:w="601" w:type="dxa"/>
            <w:tcBorders>
              <w:top w:val="single" w:sz="4" w:space="0" w:color="auto"/>
              <w:bottom w:val="single" w:sz="4" w:space="0" w:color="auto"/>
            </w:tcBorders>
            <w:vAlign w:val="bottom"/>
          </w:tcPr>
          <w:p w14:paraId="0C7CE923" w14:textId="37D6D0CB" w:rsidR="008C1AAF" w:rsidRPr="008C1AAF" w:rsidRDefault="008C1AAF" w:rsidP="008C1AAF">
            <w:pPr>
              <w:spacing w:after="0" w:line="240" w:lineRule="auto"/>
              <w:jc w:val="center"/>
            </w:pPr>
            <w:r w:rsidRPr="008C1AAF">
              <w:rPr>
                <w:color w:val="000000"/>
              </w:rPr>
              <w:t>46.1</w:t>
            </w:r>
          </w:p>
        </w:tc>
      </w:tr>
      <w:tr w:rsidR="008C1AAF" w:rsidRPr="008C1AAF" w14:paraId="715C368E" w14:textId="77777777" w:rsidTr="00253E63">
        <w:tc>
          <w:tcPr>
            <w:tcW w:w="491" w:type="dxa"/>
            <w:tcBorders>
              <w:top w:val="single" w:sz="4" w:space="0" w:color="auto"/>
              <w:bottom w:val="single" w:sz="4" w:space="0" w:color="auto"/>
            </w:tcBorders>
          </w:tcPr>
          <w:p w14:paraId="75EAF7FF" w14:textId="77777777" w:rsidR="008C1AAF" w:rsidRPr="008C1AAF" w:rsidRDefault="008C1AAF" w:rsidP="008C1AAF">
            <w:pPr>
              <w:spacing w:after="0" w:line="240" w:lineRule="auto"/>
              <w:jc w:val="both"/>
            </w:pPr>
            <w:r w:rsidRPr="008C1AAF">
              <w:t>2.</w:t>
            </w:r>
          </w:p>
        </w:tc>
        <w:tc>
          <w:tcPr>
            <w:tcW w:w="5444" w:type="dxa"/>
            <w:tcBorders>
              <w:top w:val="single" w:sz="4" w:space="0" w:color="auto"/>
              <w:bottom w:val="single" w:sz="4" w:space="0" w:color="auto"/>
            </w:tcBorders>
          </w:tcPr>
          <w:p w14:paraId="5238F9DB" w14:textId="77777777" w:rsidR="008C1AAF" w:rsidRPr="008C1AAF" w:rsidRDefault="008C1AAF" w:rsidP="008C1AAF">
            <w:pPr>
              <w:spacing w:after="0" w:line="240" w:lineRule="auto"/>
              <w:jc w:val="both"/>
            </w:pPr>
            <w:r w:rsidRPr="008C1AAF">
              <w:t>Tatalaksana Hipertensi melalui kelola stress</w:t>
            </w:r>
          </w:p>
        </w:tc>
        <w:tc>
          <w:tcPr>
            <w:tcW w:w="926" w:type="dxa"/>
            <w:tcBorders>
              <w:top w:val="single" w:sz="4" w:space="0" w:color="auto"/>
              <w:bottom w:val="single" w:sz="4" w:space="0" w:color="auto"/>
            </w:tcBorders>
            <w:vAlign w:val="bottom"/>
          </w:tcPr>
          <w:p w14:paraId="6ED62916" w14:textId="75B70E4D" w:rsidR="008C1AAF" w:rsidRPr="008C1AAF" w:rsidRDefault="008C1AAF" w:rsidP="008C1AAF">
            <w:pPr>
              <w:spacing w:after="0" w:line="240" w:lineRule="auto"/>
              <w:jc w:val="center"/>
            </w:pPr>
            <w:r w:rsidRPr="008C1AAF">
              <w:rPr>
                <w:color w:val="000000"/>
              </w:rPr>
              <w:t>4</w:t>
            </w:r>
          </w:p>
        </w:tc>
        <w:tc>
          <w:tcPr>
            <w:tcW w:w="607" w:type="dxa"/>
            <w:tcBorders>
              <w:top w:val="single" w:sz="4" w:space="0" w:color="auto"/>
              <w:bottom w:val="single" w:sz="4" w:space="0" w:color="auto"/>
            </w:tcBorders>
            <w:vAlign w:val="bottom"/>
          </w:tcPr>
          <w:p w14:paraId="28F32BBA" w14:textId="1A2F8FD5" w:rsidR="008C1AAF" w:rsidRPr="008C1AAF" w:rsidRDefault="008C1AAF" w:rsidP="008C1AAF">
            <w:pPr>
              <w:spacing w:after="0" w:line="240" w:lineRule="auto"/>
              <w:jc w:val="center"/>
            </w:pPr>
            <w:r w:rsidRPr="008C1AAF">
              <w:rPr>
                <w:color w:val="000000"/>
              </w:rPr>
              <w:t>30.7</w:t>
            </w:r>
          </w:p>
        </w:tc>
        <w:tc>
          <w:tcPr>
            <w:tcW w:w="926" w:type="dxa"/>
            <w:gridSpan w:val="2"/>
            <w:tcBorders>
              <w:top w:val="single" w:sz="4" w:space="0" w:color="auto"/>
              <w:bottom w:val="single" w:sz="4" w:space="0" w:color="auto"/>
            </w:tcBorders>
            <w:vAlign w:val="bottom"/>
          </w:tcPr>
          <w:p w14:paraId="13E1466E" w14:textId="31D31470" w:rsidR="008C1AAF" w:rsidRPr="008C1AAF" w:rsidRDefault="008C1AAF" w:rsidP="008C1AAF">
            <w:pPr>
              <w:spacing w:after="0" w:line="240" w:lineRule="auto"/>
              <w:jc w:val="center"/>
            </w:pPr>
            <w:r w:rsidRPr="008C1AAF">
              <w:rPr>
                <w:color w:val="000000"/>
              </w:rPr>
              <w:t>9</w:t>
            </w:r>
          </w:p>
        </w:tc>
        <w:tc>
          <w:tcPr>
            <w:tcW w:w="601" w:type="dxa"/>
            <w:tcBorders>
              <w:top w:val="single" w:sz="4" w:space="0" w:color="auto"/>
              <w:bottom w:val="single" w:sz="4" w:space="0" w:color="auto"/>
            </w:tcBorders>
            <w:vAlign w:val="bottom"/>
          </w:tcPr>
          <w:p w14:paraId="4457A4DB" w14:textId="4714D450" w:rsidR="008C1AAF" w:rsidRPr="008C1AAF" w:rsidRDefault="008C1AAF" w:rsidP="008C1AAF">
            <w:pPr>
              <w:spacing w:after="0" w:line="240" w:lineRule="auto"/>
              <w:jc w:val="center"/>
            </w:pPr>
            <w:r w:rsidRPr="008C1AAF">
              <w:rPr>
                <w:color w:val="000000"/>
              </w:rPr>
              <w:t>69.2</w:t>
            </w:r>
          </w:p>
        </w:tc>
      </w:tr>
      <w:tr w:rsidR="008C1AAF" w:rsidRPr="008C1AAF" w14:paraId="147BDD17" w14:textId="77777777" w:rsidTr="00253E63">
        <w:tc>
          <w:tcPr>
            <w:tcW w:w="491" w:type="dxa"/>
            <w:tcBorders>
              <w:top w:val="single" w:sz="4" w:space="0" w:color="auto"/>
              <w:bottom w:val="single" w:sz="4" w:space="0" w:color="auto"/>
            </w:tcBorders>
          </w:tcPr>
          <w:p w14:paraId="79A5CCFC" w14:textId="77777777" w:rsidR="008C1AAF" w:rsidRPr="008C1AAF" w:rsidRDefault="008C1AAF" w:rsidP="008C1AAF">
            <w:pPr>
              <w:spacing w:after="0" w:line="240" w:lineRule="auto"/>
              <w:jc w:val="both"/>
            </w:pPr>
            <w:r w:rsidRPr="008C1AAF">
              <w:t>3.</w:t>
            </w:r>
          </w:p>
        </w:tc>
        <w:tc>
          <w:tcPr>
            <w:tcW w:w="5444" w:type="dxa"/>
            <w:tcBorders>
              <w:top w:val="single" w:sz="4" w:space="0" w:color="auto"/>
              <w:bottom w:val="single" w:sz="4" w:space="0" w:color="auto"/>
            </w:tcBorders>
          </w:tcPr>
          <w:p w14:paraId="68B5D2DC" w14:textId="77777777" w:rsidR="008C1AAF" w:rsidRPr="008C1AAF" w:rsidRDefault="008C1AAF" w:rsidP="008C1AAF">
            <w:pPr>
              <w:spacing w:after="0" w:line="240" w:lineRule="auto"/>
              <w:jc w:val="both"/>
            </w:pPr>
            <w:r w:rsidRPr="008C1AAF">
              <w:t>Asap rokok penyebab Hipertensi</w:t>
            </w:r>
          </w:p>
        </w:tc>
        <w:tc>
          <w:tcPr>
            <w:tcW w:w="926" w:type="dxa"/>
            <w:tcBorders>
              <w:top w:val="single" w:sz="4" w:space="0" w:color="auto"/>
              <w:bottom w:val="single" w:sz="4" w:space="0" w:color="auto"/>
            </w:tcBorders>
            <w:vAlign w:val="bottom"/>
          </w:tcPr>
          <w:p w14:paraId="226730BE" w14:textId="0AAC8D4C" w:rsidR="008C1AAF" w:rsidRPr="008C1AAF" w:rsidRDefault="008C1AAF" w:rsidP="008C1AAF">
            <w:pPr>
              <w:spacing w:after="0" w:line="240" w:lineRule="auto"/>
              <w:jc w:val="center"/>
            </w:pPr>
            <w:r w:rsidRPr="008C1AAF">
              <w:rPr>
                <w:color w:val="000000"/>
              </w:rPr>
              <w:t>4</w:t>
            </w:r>
          </w:p>
        </w:tc>
        <w:tc>
          <w:tcPr>
            <w:tcW w:w="607" w:type="dxa"/>
            <w:tcBorders>
              <w:top w:val="single" w:sz="4" w:space="0" w:color="auto"/>
              <w:bottom w:val="single" w:sz="4" w:space="0" w:color="auto"/>
            </w:tcBorders>
            <w:vAlign w:val="bottom"/>
          </w:tcPr>
          <w:p w14:paraId="6BC5B54C" w14:textId="2DADB107" w:rsidR="008C1AAF" w:rsidRPr="008C1AAF" w:rsidRDefault="008C1AAF" w:rsidP="008C1AAF">
            <w:pPr>
              <w:spacing w:after="0" w:line="240" w:lineRule="auto"/>
              <w:jc w:val="center"/>
            </w:pPr>
            <w:r w:rsidRPr="008C1AAF">
              <w:rPr>
                <w:color w:val="000000"/>
              </w:rPr>
              <w:t>30.7</w:t>
            </w:r>
          </w:p>
        </w:tc>
        <w:tc>
          <w:tcPr>
            <w:tcW w:w="926" w:type="dxa"/>
            <w:gridSpan w:val="2"/>
            <w:tcBorders>
              <w:top w:val="single" w:sz="4" w:space="0" w:color="auto"/>
              <w:bottom w:val="single" w:sz="4" w:space="0" w:color="auto"/>
            </w:tcBorders>
            <w:vAlign w:val="bottom"/>
          </w:tcPr>
          <w:p w14:paraId="1AC9215E" w14:textId="09C3D632" w:rsidR="008C1AAF" w:rsidRPr="008C1AAF" w:rsidRDefault="008C1AAF" w:rsidP="008C1AAF">
            <w:pPr>
              <w:spacing w:after="0" w:line="240" w:lineRule="auto"/>
              <w:jc w:val="center"/>
            </w:pPr>
            <w:r w:rsidRPr="008C1AAF">
              <w:rPr>
                <w:color w:val="000000"/>
              </w:rPr>
              <w:t>8</w:t>
            </w:r>
          </w:p>
        </w:tc>
        <w:tc>
          <w:tcPr>
            <w:tcW w:w="601" w:type="dxa"/>
            <w:tcBorders>
              <w:top w:val="single" w:sz="4" w:space="0" w:color="auto"/>
              <w:bottom w:val="single" w:sz="4" w:space="0" w:color="auto"/>
            </w:tcBorders>
            <w:vAlign w:val="bottom"/>
          </w:tcPr>
          <w:p w14:paraId="3111D742" w14:textId="0521CF5E" w:rsidR="008C1AAF" w:rsidRPr="008C1AAF" w:rsidRDefault="008C1AAF" w:rsidP="008C1AAF">
            <w:pPr>
              <w:spacing w:after="0" w:line="240" w:lineRule="auto"/>
              <w:jc w:val="center"/>
            </w:pPr>
            <w:r w:rsidRPr="008C1AAF">
              <w:rPr>
                <w:color w:val="000000"/>
              </w:rPr>
              <w:t>61.5</w:t>
            </w:r>
          </w:p>
        </w:tc>
      </w:tr>
      <w:tr w:rsidR="008C1AAF" w:rsidRPr="008C1AAF" w14:paraId="6540A4E7" w14:textId="77777777" w:rsidTr="00253E63">
        <w:tc>
          <w:tcPr>
            <w:tcW w:w="491" w:type="dxa"/>
            <w:tcBorders>
              <w:top w:val="single" w:sz="4" w:space="0" w:color="auto"/>
              <w:bottom w:val="single" w:sz="4" w:space="0" w:color="auto"/>
            </w:tcBorders>
          </w:tcPr>
          <w:p w14:paraId="6EDD7439" w14:textId="77777777" w:rsidR="008C1AAF" w:rsidRPr="008C1AAF" w:rsidRDefault="008C1AAF" w:rsidP="008C1AAF">
            <w:pPr>
              <w:spacing w:after="0" w:line="240" w:lineRule="auto"/>
              <w:jc w:val="both"/>
            </w:pPr>
            <w:r w:rsidRPr="008C1AAF">
              <w:t>4.</w:t>
            </w:r>
          </w:p>
        </w:tc>
        <w:tc>
          <w:tcPr>
            <w:tcW w:w="5444" w:type="dxa"/>
            <w:tcBorders>
              <w:top w:val="single" w:sz="4" w:space="0" w:color="auto"/>
              <w:bottom w:val="single" w:sz="4" w:space="0" w:color="auto"/>
            </w:tcBorders>
          </w:tcPr>
          <w:p w14:paraId="40C0A9BD" w14:textId="77777777" w:rsidR="008C1AAF" w:rsidRPr="008C1AAF" w:rsidRDefault="008C1AAF" w:rsidP="008C1AAF">
            <w:pPr>
              <w:spacing w:after="0" w:line="240" w:lineRule="auto"/>
              <w:jc w:val="both"/>
            </w:pPr>
            <w:r w:rsidRPr="008C1AAF">
              <w:t>Pencegahan Hipertensi melalui diit makanan</w:t>
            </w:r>
          </w:p>
        </w:tc>
        <w:tc>
          <w:tcPr>
            <w:tcW w:w="926" w:type="dxa"/>
            <w:tcBorders>
              <w:top w:val="single" w:sz="4" w:space="0" w:color="auto"/>
              <w:bottom w:val="single" w:sz="4" w:space="0" w:color="auto"/>
            </w:tcBorders>
            <w:vAlign w:val="bottom"/>
          </w:tcPr>
          <w:p w14:paraId="3A3C9B64" w14:textId="18B550B0" w:rsidR="008C1AAF" w:rsidRPr="008C1AAF" w:rsidRDefault="008C1AAF" w:rsidP="008C1AAF">
            <w:pPr>
              <w:spacing w:after="0" w:line="240" w:lineRule="auto"/>
              <w:jc w:val="center"/>
            </w:pPr>
            <w:r w:rsidRPr="008C1AAF">
              <w:rPr>
                <w:color w:val="000000"/>
              </w:rPr>
              <w:t>5</w:t>
            </w:r>
          </w:p>
        </w:tc>
        <w:tc>
          <w:tcPr>
            <w:tcW w:w="607" w:type="dxa"/>
            <w:tcBorders>
              <w:top w:val="single" w:sz="4" w:space="0" w:color="auto"/>
              <w:bottom w:val="single" w:sz="4" w:space="0" w:color="auto"/>
            </w:tcBorders>
            <w:vAlign w:val="bottom"/>
          </w:tcPr>
          <w:p w14:paraId="42221C1A" w14:textId="7B6D1A6D" w:rsidR="008C1AAF" w:rsidRPr="008C1AAF" w:rsidRDefault="008C1AAF" w:rsidP="008C1AAF">
            <w:pPr>
              <w:spacing w:after="0" w:line="240" w:lineRule="auto"/>
              <w:jc w:val="center"/>
            </w:pPr>
            <w:r w:rsidRPr="008C1AAF">
              <w:rPr>
                <w:color w:val="000000"/>
              </w:rPr>
              <w:t>38.4</w:t>
            </w:r>
          </w:p>
        </w:tc>
        <w:tc>
          <w:tcPr>
            <w:tcW w:w="926" w:type="dxa"/>
            <w:gridSpan w:val="2"/>
            <w:tcBorders>
              <w:top w:val="single" w:sz="4" w:space="0" w:color="auto"/>
              <w:bottom w:val="single" w:sz="4" w:space="0" w:color="auto"/>
            </w:tcBorders>
            <w:vAlign w:val="bottom"/>
          </w:tcPr>
          <w:p w14:paraId="319CE3F1" w14:textId="38FCF6E9" w:rsidR="008C1AAF" w:rsidRPr="008C1AAF" w:rsidRDefault="008C1AAF" w:rsidP="008C1AAF">
            <w:pPr>
              <w:spacing w:after="0" w:line="240" w:lineRule="auto"/>
              <w:jc w:val="center"/>
            </w:pPr>
            <w:r w:rsidRPr="008C1AAF">
              <w:rPr>
                <w:color w:val="000000"/>
              </w:rPr>
              <w:t>8</w:t>
            </w:r>
          </w:p>
        </w:tc>
        <w:tc>
          <w:tcPr>
            <w:tcW w:w="601" w:type="dxa"/>
            <w:tcBorders>
              <w:top w:val="single" w:sz="4" w:space="0" w:color="auto"/>
              <w:bottom w:val="single" w:sz="4" w:space="0" w:color="auto"/>
            </w:tcBorders>
            <w:vAlign w:val="bottom"/>
          </w:tcPr>
          <w:p w14:paraId="6AE16DDD" w14:textId="7D1CF581" w:rsidR="008C1AAF" w:rsidRPr="008C1AAF" w:rsidRDefault="008C1AAF" w:rsidP="008C1AAF">
            <w:pPr>
              <w:spacing w:after="0" w:line="240" w:lineRule="auto"/>
              <w:jc w:val="center"/>
            </w:pPr>
            <w:r w:rsidRPr="008C1AAF">
              <w:rPr>
                <w:color w:val="000000"/>
              </w:rPr>
              <w:t>61.5</w:t>
            </w:r>
          </w:p>
        </w:tc>
      </w:tr>
      <w:tr w:rsidR="008C1AAF" w:rsidRPr="008C1AAF" w14:paraId="3585B7A0" w14:textId="77777777" w:rsidTr="00253E63">
        <w:tc>
          <w:tcPr>
            <w:tcW w:w="491" w:type="dxa"/>
            <w:tcBorders>
              <w:top w:val="single" w:sz="4" w:space="0" w:color="auto"/>
              <w:bottom w:val="single" w:sz="4" w:space="0" w:color="auto"/>
            </w:tcBorders>
          </w:tcPr>
          <w:p w14:paraId="7C03283A" w14:textId="77777777" w:rsidR="008C1AAF" w:rsidRPr="008C1AAF" w:rsidRDefault="008C1AAF" w:rsidP="008C1AAF">
            <w:pPr>
              <w:spacing w:after="0" w:line="240" w:lineRule="auto"/>
              <w:jc w:val="both"/>
            </w:pPr>
            <w:r w:rsidRPr="008C1AAF">
              <w:t>5.</w:t>
            </w:r>
          </w:p>
        </w:tc>
        <w:tc>
          <w:tcPr>
            <w:tcW w:w="5444" w:type="dxa"/>
            <w:tcBorders>
              <w:top w:val="single" w:sz="4" w:space="0" w:color="auto"/>
              <w:bottom w:val="single" w:sz="4" w:space="0" w:color="auto"/>
            </w:tcBorders>
          </w:tcPr>
          <w:p w14:paraId="202B3202" w14:textId="77777777" w:rsidR="008C1AAF" w:rsidRPr="008C1AAF" w:rsidRDefault="008C1AAF" w:rsidP="008C1AAF">
            <w:pPr>
              <w:spacing w:after="0" w:line="240" w:lineRule="auto"/>
              <w:jc w:val="both"/>
            </w:pPr>
            <w:r w:rsidRPr="008C1AAF">
              <w:t>Pekerjaan berkebun adalah aktivitas fisik untuk Hipertensi</w:t>
            </w:r>
          </w:p>
        </w:tc>
        <w:tc>
          <w:tcPr>
            <w:tcW w:w="926" w:type="dxa"/>
            <w:tcBorders>
              <w:top w:val="single" w:sz="4" w:space="0" w:color="auto"/>
              <w:bottom w:val="single" w:sz="4" w:space="0" w:color="auto"/>
            </w:tcBorders>
            <w:vAlign w:val="bottom"/>
          </w:tcPr>
          <w:p w14:paraId="342A30CC" w14:textId="7EE52CA0" w:rsidR="008C1AAF" w:rsidRPr="008C1AAF" w:rsidRDefault="008C1AAF" w:rsidP="008C1AAF">
            <w:pPr>
              <w:spacing w:after="0" w:line="240" w:lineRule="auto"/>
              <w:jc w:val="center"/>
            </w:pPr>
            <w:r w:rsidRPr="008C1AAF">
              <w:rPr>
                <w:color w:val="000000"/>
              </w:rPr>
              <w:t>3</w:t>
            </w:r>
          </w:p>
        </w:tc>
        <w:tc>
          <w:tcPr>
            <w:tcW w:w="607" w:type="dxa"/>
            <w:tcBorders>
              <w:top w:val="single" w:sz="4" w:space="0" w:color="auto"/>
              <w:bottom w:val="single" w:sz="4" w:space="0" w:color="auto"/>
            </w:tcBorders>
            <w:vAlign w:val="bottom"/>
          </w:tcPr>
          <w:p w14:paraId="519ED32E" w14:textId="239BD357" w:rsidR="008C1AAF" w:rsidRPr="008C1AAF" w:rsidRDefault="008C1AAF" w:rsidP="008C1AAF">
            <w:pPr>
              <w:spacing w:after="0" w:line="240" w:lineRule="auto"/>
              <w:jc w:val="center"/>
            </w:pPr>
            <w:r w:rsidRPr="008C1AAF">
              <w:rPr>
                <w:color w:val="000000"/>
              </w:rPr>
              <w:t>23.0</w:t>
            </w:r>
          </w:p>
        </w:tc>
        <w:tc>
          <w:tcPr>
            <w:tcW w:w="926" w:type="dxa"/>
            <w:gridSpan w:val="2"/>
            <w:tcBorders>
              <w:top w:val="single" w:sz="4" w:space="0" w:color="auto"/>
              <w:bottom w:val="single" w:sz="4" w:space="0" w:color="auto"/>
            </w:tcBorders>
            <w:vAlign w:val="bottom"/>
          </w:tcPr>
          <w:p w14:paraId="55187A14" w14:textId="5B990BB4" w:rsidR="008C1AAF" w:rsidRPr="008C1AAF" w:rsidRDefault="008C1AAF" w:rsidP="008C1AAF">
            <w:pPr>
              <w:spacing w:after="0" w:line="240" w:lineRule="auto"/>
              <w:jc w:val="center"/>
            </w:pPr>
            <w:r w:rsidRPr="008C1AAF">
              <w:rPr>
                <w:color w:val="000000"/>
              </w:rPr>
              <w:t>12</w:t>
            </w:r>
          </w:p>
        </w:tc>
        <w:tc>
          <w:tcPr>
            <w:tcW w:w="601" w:type="dxa"/>
            <w:tcBorders>
              <w:top w:val="single" w:sz="4" w:space="0" w:color="auto"/>
              <w:bottom w:val="single" w:sz="4" w:space="0" w:color="auto"/>
            </w:tcBorders>
            <w:vAlign w:val="bottom"/>
          </w:tcPr>
          <w:p w14:paraId="27104076" w14:textId="5B034415" w:rsidR="008C1AAF" w:rsidRPr="008C1AAF" w:rsidRDefault="008C1AAF" w:rsidP="008C1AAF">
            <w:pPr>
              <w:spacing w:after="0" w:line="240" w:lineRule="auto"/>
              <w:jc w:val="center"/>
            </w:pPr>
            <w:r w:rsidRPr="008C1AAF">
              <w:rPr>
                <w:color w:val="000000"/>
              </w:rPr>
              <w:t>92.3</w:t>
            </w:r>
          </w:p>
        </w:tc>
      </w:tr>
      <w:tr w:rsidR="008C1AAF" w:rsidRPr="008C1AAF" w14:paraId="04637CCA" w14:textId="77777777" w:rsidTr="00253E63">
        <w:tc>
          <w:tcPr>
            <w:tcW w:w="491" w:type="dxa"/>
            <w:tcBorders>
              <w:top w:val="single" w:sz="4" w:space="0" w:color="auto"/>
              <w:bottom w:val="single" w:sz="4" w:space="0" w:color="auto"/>
            </w:tcBorders>
          </w:tcPr>
          <w:p w14:paraId="65E236E9" w14:textId="77777777" w:rsidR="008C1AAF" w:rsidRPr="008C1AAF" w:rsidRDefault="008C1AAF" w:rsidP="008C1AAF">
            <w:pPr>
              <w:spacing w:after="0" w:line="240" w:lineRule="auto"/>
              <w:jc w:val="both"/>
            </w:pPr>
            <w:r w:rsidRPr="008C1AAF">
              <w:t>6.</w:t>
            </w:r>
          </w:p>
        </w:tc>
        <w:tc>
          <w:tcPr>
            <w:tcW w:w="5444" w:type="dxa"/>
            <w:tcBorders>
              <w:top w:val="single" w:sz="4" w:space="0" w:color="auto"/>
              <w:bottom w:val="single" w:sz="4" w:space="0" w:color="auto"/>
            </w:tcBorders>
          </w:tcPr>
          <w:p w14:paraId="326174EB" w14:textId="77777777" w:rsidR="008C1AAF" w:rsidRPr="008C1AAF" w:rsidRDefault="008C1AAF" w:rsidP="008C1AAF">
            <w:pPr>
              <w:spacing w:after="0" w:line="240" w:lineRule="auto"/>
              <w:jc w:val="both"/>
            </w:pPr>
            <w:r w:rsidRPr="008C1AAF">
              <w:t>Pentingnya melakukan cek kesehatan rutin/6 bulan</w:t>
            </w:r>
          </w:p>
        </w:tc>
        <w:tc>
          <w:tcPr>
            <w:tcW w:w="926" w:type="dxa"/>
            <w:tcBorders>
              <w:top w:val="single" w:sz="4" w:space="0" w:color="auto"/>
              <w:bottom w:val="single" w:sz="4" w:space="0" w:color="auto"/>
            </w:tcBorders>
            <w:vAlign w:val="bottom"/>
          </w:tcPr>
          <w:p w14:paraId="5FCF20E7" w14:textId="38EDFB46" w:rsidR="008C1AAF" w:rsidRPr="008C1AAF" w:rsidRDefault="008C1AAF" w:rsidP="008C1AAF">
            <w:pPr>
              <w:spacing w:after="0" w:line="240" w:lineRule="auto"/>
              <w:jc w:val="center"/>
            </w:pPr>
            <w:r w:rsidRPr="008C1AAF">
              <w:rPr>
                <w:color w:val="000000"/>
              </w:rPr>
              <w:t>2</w:t>
            </w:r>
          </w:p>
        </w:tc>
        <w:tc>
          <w:tcPr>
            <w:tcW w:w="607" w:type="dxa"/>
            <w:tcBorders>
              <w:top w:val="single" w:sz="4" w:space="0" w:color="auto"/>
              <w:bottom w:val="single" w:sz="4" w:space="0" w:color="auto"/>
            </w:tcBorders>
            <w:vAlign w:val="bottom"/>
          </w:tcPr>
          <w:p w14:paraId="282E2D57" w14:textId="2C07814E" w:rsidR="008C1AAF" w:rsidRPr="008C1AAF" w:rsidRDefault="008C1AAF" w:rsidP="008C1AAF">
            <w:pPr>
              <w:spacing w:after="0" w:line="240" w:lineRule="auto"/>
              <w:jc w:val="center"/>
            </w:pPr>
            <w:r w:rsidRPr="008C1AAF">
              <w:rPr>
                <w:color w:val="000000"/>
              </w:rPr>
              <w:t>15.3</w:t>
            </w:r>
          </w:p>
        </w:tc>
        <w:tc>
          <w:tcPr>
            <w:tcW w:w="926" w:type="dxa"/>
            <w:gridSpan w:val="2"/>
            <w:tcBorders>
              <w:top w:val="single" w:sz="4" w:space="0" w:color="auto"/>
              <w:bottom w:val="single" w:sz="4" w:space="0" w:color="auto"/>
            </w:tcBorders>
            <w:vAlign w:val="bottom"/>
          </w:tcPr>
          <w:p w14:paraId="0E8E19E8" w14:textId="1962E809" w:rsidR="008C1AAF" w:rsidRPr="008C1AAF" w:rsidRDefault="008C1AAF" w:rsidP="008C1AAF">
            <w:pPr>
              <w:spacing w:after="0" w:line="240" w:lineRule="auto"/>
              <w:jc w:val="center"/>
            </w:pPr>
            <w:r w:rsidRPr="008C1AAF">
              <w:rPr>
                <w:color w:val="000000"/>
              </w:rPr>
              <w:t>13</w:t>
            </w:r>
          </w:p>
        </w:tc>
        <w:tc>
          <w:tcPr>
            <w:tcW w:w="601" w:type="dxa"/>
            <w:tcBorders>
              <w:top w:val="single" w:sz="4" w:space="0" w:color="auto"/>
              <w:bottom w:val="single" w:sz="4" w:space="0" w:color="auto"/>
            </w:tcBorders>
            <w:vAlign w:val="bottom"/>
          </w:tcPr>
          <w:p w14:paraId="7C848EB4" w14:textId="0E102E01" w:rsidR="008C1AAF" w:rsidRPr="008C1AAF" w:rsidRDefault="008C1AAF" w:rsidP="008C1AAF">
            <w:pPr>
              <w:spacing w:after="0" w:line="240" w:lineRule="auto"/>
              <w:jc w:val="center"/>
            </w:pPr>
            <w:r w:rsidRPr="008C1AAF">
              <w:rPr>
                <w:color w:val="000000"/>
              </w:rPr>
              <w:t>100</w:t>
            </w:r>
          </w:p>
        </w:tc>
      </w:tr>
      <w:tr w:rsidR="008C1AAF" w:rsidRPr="008C1AAF" w14:paraId="64DAD3B1" w14:textId="77777777" w:rsidTr="00253E63">
        <w:tc>
          <w:tcPr>
            <w:tcW w:w="491" w:type="dxa"/>
            <w:tcBorders>
              <w:top w:val="single" w:sz="4" w:space="0" w:color="auto"/>
              <w:bottom w:val="single" w:sz="4" w:space="0" w:color="auto"/>
            </w:tcBorders>
          </w:tcPr>
          <w:p w14:paraId="77B70C59" w14:textId="77777777" w:rsidR="008C1AAF" w:rsidRPr="008C1AAF" w:rsidRDefault="008C1AAF" w:rsidP="008C1AAF">
            <w:pPr>
              <w:spacing w:after="0" w:line="240" w:lineRule="auto"/>
              <w:jc w:val="both"/>
            </w:pPr>
            <w:r w:rsidRPr="008C1AAF">
              <w:t>7.</w:t>
            </w:r>
          </w:p>
        </w:tc>
        <w:tc>
          <w:tcPr>
            <w:tcW w:w="5444" w:type="dxa"/>
            <w:tcBorders>
              <w:top w:val="single" w:sz="4" w:space="0" w:color="auto"/>
              <w:bottom w:val="single" w:sz="4" w:space="0" w:color="auto"/>
            </w:tcBorders>
          </w:tcPr>
          <w:p w14:paraId="4461B0A9" w14:textId="77777777" w:rsidR="008C1AAF" w:rsidRPr="008C1AAF" w:rsidRDefault="008C1AAF" w:rsidP="008C1AAF">
            <w:pPr>
              <w:spacing w:after="0" w:line="240" w:lineRule="auto"/>
              <w:jc w:val="both"/>
            </w:pPr>
            <w:r w:rsidRPr="008C1AAF">
              <w:t>Terlambat tidur malam menyebabkan hipertensi</w:t>
            </w:r>
          </w:p>
        </w:tc>
        <w:tc>
          <w:tcPr>
            <w:tcW w:w="926" w:type="dxa"/>
            <w:tcBorders>
              <w:top w:val="single" w:sz="4" w:space="0" w:color="auto"/>
              <w:bottom w:val="single" w:sz="4" w:space="0" w:color="auto"/>
            </w:tcBorders>
            <w:vAlign w:val="bottom"/>
          </w:tcPr>
          <w:p w14:paraId="72C326D2" w14:textId="1CCD7DBB" w:rsidR="008C1AAF" w:rsidRPr="008C1AAF" w:rsidRDefault="008C1AAF" w:rsidP="008C1AAF">
            <w:pPr>
              <w:spacing w:after="0" w:line="240" w:lineRule="auto"/>
              <w:jc w:val="center"/>
            </w:pPr>
            <w:r w:rsidRPr="008C1AAF">
              <w:rPr>
                <w:color w:val="000000"/>
              </w:rPr>
              <w:t>4</w:t>
            </w:r>
          </w:p>
        </w:tc>
        <w:tc>
          <w:tcPr>
            <w:tcW w:w="607" w:type="dxa"/>
            <w:tcBorders>
              <w:top w:val="single" w:sz="4" w:space="0" w:color="auto"/>
              <w:bottom w:val="single" w:sz="4" w:space="0" w:color="auto"/>
            </w:tcBorders>
            <w:vAlign w:val="bottom"/>
          </w:tcPr>
          <w:p w14:paraId="43B547EA" w14:textId="36F858DD" w:rsidR="008C1AAF" w:rsidRPr="008C1AAF" w:rsidRDefault="008C1AAF" w:rsidP="008C1AAF">
            <w:pPr>
              <w:spacing w:after="0" w:line="240" w:lineRule="auto"/>
              <w:jc w:val="center"/>
            </w:pPr>
            <w:r w:rsidRPr="008C1AAF">
              <w:rPr>
                <w:color w:val="000000"/>
              </w:rPr>
              <w:t>30.7</w:t>
            </w:r>
          </w:p>
        </w:tc>
        <w:tc>
          <w:tcPr>
            <w:tcW w:w="926" w:type="dxa"/>
            <w:gridSpan w:val="2"/>
            <w:tcBorders>
              <w:top w:val="single" w:sz="4" w:space="0" w:color="auto"/>
              <w:bottom w:val="single" w:sz="4" w:space="0" w:color="auto"/>
            </w:tcBorders>
            <w:vAlign w:val="bottom"/>
          </w:tcPr>
          <w:p w14:paraId="1C94BF24" w14:textId="026C6D7A" w:rsidR="008C1AAF" w:rsidRPr="008C1AAF" w:rsidRDefault="008C1AAF" w:rsidP="008C1AAF">
            <w:pPr>
              <w:spacing w:after="0" w:line="240" w:lineRule="auto"/>
              <w:jc w:val="center"/>
            </w:pPr>
            <w:r w:rsidRPr="008C1AAF">
              <w:rPr>
                <w:color w:val="000000"/>
              </w:rPr>
              <w:t>9</w:t>
            </w:r>
          </w:p>
        </w:tc>
        <w:tc>
          <w:tcPr>
            <w:tcW w:w="601" w:type="dxa"/>
            <w:tcBorders>
              <w:top w:val="single" w:sz="4" w:space="0" w:color="auto"/>
              <w:bottom w:val="single" w:sz="4" w:space="0" w:color="auto"/>
            </w:tcBorders>
            <w:vAlign w:val="bottom"/>
          </w:tcPr>
          <w:p w14:paraId="11758778" w14:textId="2757BAF6" w:rsidR="008C1AAF" w:rsidRPr="008C1AAF" w:rsidRDefault="008C1AAF" w:rsidP="008C1AAF">
            <w:pPr>
              <w:spacing w:after="0" w:line="240" w:lineRule="auto"/>
              <w:jc w:val="center"/>
            </w:pPr>
            <w:r w:rsidRPr="008C1AAF">
              <w:rPr>
                <w:color w:val="000000"/>
              </w:rPr>
              <w:t>69.2</w:t>
            </w:r>
          </w:p>
        </w:tc>
      </w:tr>
      <w:tr w:rsidR="008C1AAF" w:rsidRPr="008C1AAF" w14:paraId="39534BDB" w14:textId="77777777" w:rsidTr="00253E63">
        <w:tc>
          <w:tcPr>
            <w:tcW w:w="491" w:type="dxa"/>
            <w:tcBorders>
              <w:top w:val="single" w:sz="4" w:space="0" w:color="auto"/>
              <w:bottom w:val="single" w:sz="4" w:space="0" w:color="auto"/>
            </w:tcBorders>
          </w:tcPr>
          <w:p w14:paraId="39F829FB" w14:textId="77777777" w:rsidR="008C1AAF" w:rsidRPr="008C1AAF" w:rsidRDefault="008C1AAF" w:rsidP="008C1AAF">
            <w:pPr>
              <w:spacing w:after="0" w:line="240" w:lineRule="auto"/>
              <w:jc w:val="both"/>
            </w:pPr>
            <w:r w:rsidRPr="008C1AAF">
              <w:t>8.</w:t>
            </w:r>
          </w:p>
        </w:tc>
        <w:tc>
          <w:tcPr>
            <w:tcW w:w="5444" w:type="dxa"/>
            <w:tcBorders>
              <w:top w:val="single" w:sz="4" w:space="0" w:color="auto"/>
              <w:bottom w:val="single" w:sz="4" w:space="0" w:color="auto"/>
            </w:tcBorders>
          </w:tcPr>
          <w:p w14:paraId="006F659E" w14:textId="6507E995" w:rsidR="008C1AAF" w:rsidRPr="008C1AAF" w:rsidRDefault="008C1AAF" w:rsidP="008C1AAF">
            <w:pPr>
              <w:spacing w:after="0" w:line="240" w:lineRule="auto"/>
              <w:jc w:val="both"/>
            </w:pPr>
            <w:r w:rsidRPr="008C1AAF">
              <w:t xml:space="preserve">Pentingnya konsumsi obat Anti Hipertensi </w:t>
            </w:r>
            <w:r>
              <w:t>rutin</w:t>
            </w:r>
          </w:p>
        </w:tc>
        <w:tc>
          <w:tcPr>
            <w:tcW w:w="926" w:type="dxa"/>
            <w:tcBorders>
              <w:top w:val="single" w:sz="4" w:space="0" w:color="auto"/>
              <w:bottom w:val="single" w:sz="4" w:space="0" w:color="auto"/>
            </w:tcBorders>
            <w:vAlign w:val="bottom"/>
          </w:tcPr>
          <w:p w14:paraId="4C9A134C" w14:textId="125D257C" w:rsidR="008C1AAF" w:rsidRPr="008C1AAF" w:rsidRDefault="008C1AAF" w:rsidP="008C1AAF">
            <w:pPr>
              <w:spacing w:after="0" w:line="240" w:lineRule="auto"/>
              <w:jc w:val="center"/>
            </w:pPr>
            <w:r w:rsidRPr="008C1AAF">
              <w:rPr>
                <w:color w:val="000000"/>
              </w:rPr>
              <w:t>5</w:t>
            </w:r>
          </w:p>
        </w:tc>
        <w:tc>
          <w:tcPr>
            <w:tcW w:w="607" w:type="dxa"/>
            <w:tcBorders>
              <w:top w:val="single" w:sz="4" w:space="0" w:color="auto"/>
              <w:bottom w:val="single" w:sz="4" w:space="0" w:color="auto"/>
            </w:tcBorders>
            <w:vAlign w:val="bottom"/>
          </w:tcPr>
          <w:p w14:paraId="4DE32D97" w14:textId="7075F3B8" w:rsidR="008C1AAF" w:rsidRPr="008C1AAF" w:rsidRDefault="008C1AAF" w:rsidP="008C1AAF">
            <w:pPr>
              <w:spacing w:after="0" w:line="240" w:lineRule="auto"/>
              <w:jc w:val="center"/>
            </w:pPr>
            <w:r w:rsidRPr="008C1AAF">
              <w:rPr>
                <w:color w:val="000000"/>
              </w:rPr>
              <w:t>38.4</w:t>
            </w:r>
          </w:p>
        </w:tc>
        <w:tc>
          <w:tcPr>
            <w:tcW w:w="926" w:type="dxa"/>
            <w:gridSpan w:val="2"/>
            <w:tcBorders>
              <w:top w:val="single" w:sz="4" w:space="0" w:color="auto"/>
              <w:bottom w:val="single" w:sz="4" w:space="0" w:color="auto"/>
            </w:tcBorders>
            <w:vAlign w:val="bottom"/>
          </w:tcPr>
          <w:p w14:paraId="1F58DD23" w14:textId="14B08A62" w:rsidR="008C1AAF" w:rsidRPr="008C1AAF" w:rsidRDefault="008C1AAF" w:rsidP="008C1AAF">
            <w:pPr>
              <w:spacing w:after="0" w:line="240" w:lineRule="auto"/>
              <w:jc w:val="center"/>
            </w:pPr>
            <w:r w:rsidRPr="008C1AAF">
              <w:rPr>
                <w:color w:val="000000"/>
              </w:rPr>
              <w:t>10</w:t>
            </w:r>
          </w:p>
        </w:tc>
        <w:tc>
          <w:tcPr>
            <w:tcW w:w="601" w:type="dxa"/>
            <w:tcBorders>
              <w:top w:val="single" w:sz="4" w:space="0" w:color="auto"/>
              <w:bottom w:val="single" w:sz="4" w:space="0" w:color="auto"/>
            </w:tcBorders>
            <w:vAlign w:val="bottom"/>
          </w:tcPr>
          <w:p w14:paraId="2F28550B" w14:textId="6BAC4755" w:rsidR="008C1AAF" w:rsidRPr="008C1AAF" w:rsidRDefault="008C1AAF" w:rsidP="008C1AAF">
            <w:pPr>
              <w:spacing w:after="0" w:line="240" w:lineRule="auto"/>
              <w:jc w:val="center"/>
            </w:pPr>
            <w:r w:rsidRPr="008C1AAF">
              <w:rPr>
                <w:color w:val="000000"/>
              </w:rPr>
              <w:t>76.9</w:t>
            </w:r>
          </w:p>
        </w:tc>
      </w:tr>
      <w:tr w:rsidR="008C1AAF" w:rsidRPr="008C1AAF" w14:paraId="6084067D" w14:textId="77777777" w:rsidTr="00253E63">
        <w:tc>
          <w:tcPr>
            <w:tcW w:w="491" w:type="dxa"/>
            <w:tcBorders>
              <w:top w:val="single" w:sz="4" w:space="0" w:color="auto"/>
              <w:bottom w:val="single" w:sz="4" w:space="0" w:color="auto"/>
            </w:tcBorders>
          </w:tcPr>
          <w:p w14:paraId="4B91E7A0" w14:textId="77777777" w:rsidR="008C1AAF" w:rsidRPr="008C1AAF" w:rsidRDefault="008C1AAF" w:rsidP="008C1AAF">
            <w:pPr>
              <w:spacing w:after="0" w:line="240" w:lineRule="auto"/>
              <w:jc w:val="both"/>
            </w:pPr>
            <w:r w:rsidRPr="008C1AAF">
              <w:t>9.</w:t>
            </w:r>
          </w:p>
        </w:tc>
        <w:tc>
          <w:tcPr>
            <w:tcW w:w="5444" w:type="dxa"/>
            <w:tcBorders>
              <w:top w:val="single" w:sz="4" w:space="0" w:color="auto"/>
              <w:bottom w:val="single" w:sz="4" w:space="0" w:color="auto"/>
            </w:tcBorders>
          </w:tcPr>
          <w:p w14:paraId="376FC183" w14:textId="77777777" w:rsidR="008C1AAF" w:rsidRPr="008C1AAF" w:rsidRDefault="008C1AAF" w:rsidP="008C1AAF">
            <w:pPr>
              <w:spacing w:after="0" w:line="240" w:lineRule="auto"/>
              <w:jc w:val="both"/>
            </w:pPr>
            <w:r w:rsidRPr="008C1AAF">
              <w:t>Hipertensi dapat sembuh</w:t>
            </w:r>
          </w:p>
        </w:tc>
        <w:tc>
          <w:tcPr>
            <w:tcW w:w="926" w:type="dxa"/>
            <w:tcBorders>
              <w:top w:val="single" w:sz="4" w:space="0" w:color="auto"/>
              <w:bottom w:val="single" w:sz="4" w:space="0" w:color="auto"/>
            </w:tcBorders>
            <w:vAlign w:val="bottom"/>
          </w:tcPr>
          <w:p w14:paraId="555F9701" w14:textId="1A73C284" w:rsidR="008C1AAF" w:rsidRPr="008C1AAF" w:rsidRDefault="008C1AAF" w:rsidP="008C1AAF">
            <w:pPr>
              <w:spacing w:after="0" w:line="240" w:lineRule="auto"/>
              <w:jc w:val="center"/>
            </w:pPr>
            <w:r w:rsidRPr="008C1AAF">
              <w:rPr>
                <w:color w:val="000000"/>
              </w:rPr>
              <w:t>4</w:t>
            </w:r>
          </w:p>
        </w:tc>
        <w:tc>
          <w:tcPr>
            <w:tcW w:w="607" w:type="dxa"/>
            <w:tcBorders>
              <w:top w:val="single" w:sz="4" w:space="0" w:color="auto"/>
              <w:bottom w:val="single" w:sz="4" w:space="0" w:color="auto"/>
            </w:tcBorders>
            <w:vAlign w:val="bottom"/>
          </w:tcPr>
          <w:p w14:paraId="4F30E817" w14:textId="7813C716" w:rsidR="008C1AAF" w:rsidRPr="008C1AAF" w:rsidRDefault="008C1AAF" w:rsidP="008C1AAF">
            <w:pPr>
              <w:spacing w:after="0" w:line="240" w:lineRule="auto"/>
              <w:jc w:val="center"/>
            </w:pPr>
            <w:r w:rsidRPr="008C1AAF">
              <w:rPr>
                <w:color w:val="000000"/>
              </w:rPr>
              <w:t>30.7</w:t>
            </w:r>
          </w:p>
        </w:tc>
        <w:tc>
          <w:tcPr>
            <w:tcW w:w="926" w:type="dxa"/>
            <w:gridSpan w:val="2"/>
            <w:tcBorders>
              <w:top w:val="single" w:sz="4" w:space="0" w:color="auto"/>
              <w:bottom w:val="single" w:sz="4" w:space="0" w:color="auto"/>
            </w:tcBorders>
            <w:vAlign w:val="bottom"/>
          </w:tcPr>
          <w:p w14:paraId="22449552" w14:textId="53B999C2" w:rsidR="008C1AAF" w:rsidRPr="008C1AAF" w:rsidRDefault="008C1AAF" w:rsidP="008C1AAF">
            <w:pPr>
              <w:spacing w:after="0" w:line="240" w:lineRule="auto"/>
              <w:jc w:val="center"/>
            </w:pPr>
            <w:r w:rsidRPr="008C1AAF">
              <w:rPr>
                <w:color w:val="000000"/>
              </w:rPr>
              <w:t>11</w:t>
            </w:r>
          </w:p>
        </w:tc>
        <w:tc>
          <w:tcPr>
            <w:tcW w:w="601" w:type="dxa"/>
            <w:tcBorders>
              <w:top w:val="single" w:sz="4" w:space="0" w:color="auto"/>
              <w:bottom w:val="single" w:sz="4" w:space="0" w:color="auto"/>
            </w:tcBorders>
            <w:vAlign w:val="bottom"/>
          </w:tcPr>
          <w:p w14:paraId="3C2131E6" w14:textId="4B396B29" w:rsidR="008C1AAF" w:rsidRPr="008C1AAF" w:rsidRDefault="008C1AAF" w:rsidP="008C1AAF">
            <w:pPr>
              <w:spacing w:after="0" w:line="240" w:lineRule="auto"/>
              <w:jc w:val="center"/>
            </w:pPr>
            <w:r w:rsidRPr="008C1AAF">
              <w:rPr>
                <w:color w:val="000000"/>
              </w:rPr>
              <w:t>84.6</w:t>
            </w:r>
          </w:p>
        </w:tc>
      </w:tr>
      <w:tr w:rsidR="008C1AAF" w:rsidRPr="008C1AAF" w14:paraId="611F5C38" w14:textId="77777777" w:rsidTr="00253E63">
        <w:tc>
          <w:tcPr>
            <w:tcW w:w="491" w:type="dxa"/>
            <w:tcBorders>
              <w:top w:val="single" w:sz="4" w:space="0" w:color="auto"/>
              <w:bottom w:val="single" w:sz="4" w:space="0" w:color="auto"/>
            </w:tcBorders>
          </w:tcPr>
          <w:p w14:paraId="43F9E39E" w14:textId="77777777" w:rsidR="008C1AAF" w:rsidRPr="008C1AAF" w:rsidRDefault="008C1AAF" w:rsidP="008C1AAF">
            <w:pPr>
              <w:spacing w:after="0" w:line="240" w:lineRule="auto"/>
              <w:jc w:val="both"/>
            </w:pPr>
            <w:r w:rsidRPr="008C1AAF">
              <w:t>10.</w:t>
            </w:r>
          </w:p>
        </w:tc>
        <w:tc>
          <w:tcPr>
            <w:tcW w:w="5444" w:type="dxa"/>
            <w:tcBorders>
              <w:top w:val="single" w:sz="4" w:space="0" w:color="auto"/>
              <w:bottom w:val="single" w:sz="4" w:space="0" w:color="auto"/>
            </w:tcBorders>
          </w:tcPr>
          <w:p w14:paraId="649E080D" w14:textId="77777777" w:rsidR="008C1AAF" w:rsidRPr="008C1AAF" w:rsidRDefault="008C1AAF" w:rsidP="008C1AAF">
            <w:pPr>
              <w:spacing w:after="0" w:line="240" w:lineRule="auto"/>
              <w:jc w:val="both"/>
            </w:pPr>
            <w:r w:rsidRPr="008C1AAF">
              <w:t>Hipertensi dapat terjadi sejak usia muda</w:t>
            </w:r>
          </w:p>
        </w:tc>
        <w:tc>
          <w:tcPr>
            <w:tcW w:w="926" w:type="dxa"/>
            <w:tcBorders>
              <w:top w:val="single" w:sz="4" w:space="0" w:color="auto"/>
              <w:bottom w:val="single" w:sz="4" w:space="0" w:color="auto"/>
            </w:tcBorders>
            <w:vAlign w:val="bottom"/>
          </w:tcPr>
          <w:p w14:paraId="1DA7CAE5" w14:textId="65FA0BD5" w:rsidR="008C1AAF" w:rsidRPr="008C1AAF" w:rsidRDefault="008C1AAF" w:rsidP="008C1AAF">
            <w:pPr>
              <w:spacing w:after="0" w:line="240" w:lineRule="auto"/>
              <w:jc w:val="center"/>
            </w:pPr>
            <w:r w:rsidRPr="008C1AAF">
              <w:rPr>
                <w:color w:val="000000"/>
              </w:rPr>
              <w:t>1</w:t>
            </w:r>
          </w:p>
        </w:tc>
        <w:tc>
          <w:tcPr>
            <w:tcW w:w="607" w:type="dxa"/>
            <w:tcBorders>
              <w:top w:val="single" w:sz="4" w:space="0" w:color="auto"/>
              <w:bottom w:val="single" w:sz="4" w:space="0" w:color="auto"/>
            </w:tcBorders>
            <w:vAlign w:val="bottom"/>
          </w:tcPr>
          <w:p w14:paraId="491F6372" w14:textId="29C990E7" w:rsidR="008C1AAF" w:rsidRPr="008C1AAF" w:rsidRDefault="008C1AAF" w:rsidP="008C1AAF">
            <w:pPr>
              <w:spacing w:after="0" w:line="240" w:lineRule="auto"/>
              <w:jc w:val="center"/>
            </w:pPr>
            <w:r w:rsidRPr="008C1AAF">
              <w:rPr>
                <w:color w:val="000000"/>
              </w:rPr>
              <w:t>7.69</w:t>
            </w:r>
          </w:p>
        </w:tc>
        <w:tc>
          <w:tcPr>
            <w:tcW w:w="926" w:type="dxa"/>
            <w:gridSpan w:val="2"/>
            <w:tcBorders>
              <w:top w:val="single" w:sz="4" w:space="0" w:color="auto"/>
              <w:bottom w:val="single" w:sz="4" w:space="0" w:color="auto"/>
            </w:tcBorders>
            <w:vAlign w:val="bottom"/>
          </w:tcPr>
          <w:p w14:paraId="5436E55A" w14:textId="124C9540" w:rsidR="008C1AAF" w:rsidRPr="008C1AAF" w:rsidRDefault="008C1AAF" w:rsidP="008C1AAF">
            <w:pPr>
              <w:spacing w:after="0" w:line="240" w:lineRule="auto"/>
              <w:jc w:val="center"/>
            </w:pPr>
            <w:r w:rsidRPr="008C1AAF">
              <w:rPr>
                <w:color w:val="000000"/>
              </w:rPr>
              <w:t>13</w:t>
            </w:r>
          </w:p>
        </w:tc>
        <w:tc>
          <w:tcPr>
            <w:tcW w:w="601" w:type="dxa"/>
            <w:tcBorders>
              <w:top w:val="single" w:sz="4" w:space="0" w:color="auto"/>
              <w:bottom w:val="single" w:sz="4" w:space="0" w:color="auto"/>
            </w:tcBorders>
            <w:vAlign w:val="bottom"/>
          </w:tcPr>
          <w:p w14:paraId="59099ED6" w14:textId="33009166" w:rsidR="008C1AAF" w:rsidRPr="008C1AAF" w:rsidRDefault="008C1AAF" w:rsidP="008C1AAF">
            <w:pPr>
              <w:spacing w:after="0" w:line="240" w:lineRule="auto"/>
              <w:jc w:val="center"/>
            </w:pPr>
            <w:r w:rsidRPr="008C1AAF">
              <w:rPr>
                <w:color w:val="000000"/>
              </w:rPr>
              <w:t>100</w:t>
            </w:r>
          </w:p>
        </w:tc>
      </w:tr>
    </w:tbl>
    <w:p w14:paraId="7332FFAD" w14:textId="77777777" w:rsidR="00B37BF3" w:rsidRDefault="00B37BF3" w:rsidP="006D74F0">
      <w:pPr>
        <w:spacing w:line="360" w:lineRule="auto"/>
        <w:jc w:val="both"/>
      </w:pPr>
    </w:p>
    <w:p w14:paraId="1401F3CD" w14:textId="4DAA63C0" w:rsidR="00ED0155" w:rsidRDefault="00B37BF3" w:rsidP="00B37BF3">
      <w:pPr>
        <w:spacing w:line="360" w:lineRule="auto"/>
        <w:ind w:firstLine="360"/>
        <w:jc w:val="both"/>
      </w:pPr>
      <w:r>
        <w:t xml:space="preserve">Berdasarkan Tabel 1. Terdapat peningkatan pengetahuan dari 10 topik yang disampaikan. Terdapat 2 topik dimana pengetahuan mengalami peningkatan yang signifikan. Yakni topik tentang pentingnya pengecekan kesehatan minimal tiap 6 bulan sekali adalah topik yang meningkat secara signifikan, dari 15.3% menjadi 100% dan topik penyakit hipertensi pada usia muda dari 7.69% menjadi 100%. </w:t>
      </w:r>
      <w:r w:rsidRPr="00B37BF3">
        <w:t>Tim pengabdian kepada masyarakat dapat mengambil kesimpulan bahwa dari 10 topik yang dibahas dalam kegiatan pengabdian kepada masyarakat</w:t>
      </w:r>
      <w:r>
        <w:t xml:space="preserve"> semuanya </w:t>
      </w:r>
      <w:r w:rsidRPr="00B37BF3">
        <w:t xml:space="preserve">menunjukkan hasil perubahan positif antara </w:t>
      </w:r>
      <w:r w:rsidRPr="00B37BF3">
        <w:rPr>
          <w:i/>
          <w:iCs/>
        </w:rPr>
        <w:t>pre test</w:t>
      </w:r>
      <w:r w:rsidRPr="00B37BF3">
        <w:t xml:space="preserve"> dan </w:t>
      </w:r>
      <w:r w:rsidRPr="00B37BF3">
        <w:rPr>
          <w:i/>
          <w:iCs/>
        </w:rPr>
        <w:t>post test</w:t>
      </w:r>
      <w:r>
        <w:t xml:space="preserve">. </w:t>
      </w:r>
    </w:p>
    <w:p w14:paraId="4D4747A9" w14:textId="47A4F019" w:rsidR="00B37BF3" w:rsidRDefault="00B37BF3" w:rsidP="00B37BF3">
      <w:pPr>
        <w:spacing w:line="360" w:lineRule="auto"/>
        <w:ind w:firstLine="360"/>
        <w:jc w:val="center"/>
      </w:pPr>
      <w:r>
        <w:t>Tabel 2. Hasil Lembar Observasi Keterampilan Keluarga dalam Pengelolaan Tanaman Herbal Pencegahan Hipertensi (n:13)</w:t>
      </w:r>
    </w:p>
    <w:tbl>
      <w:tblPr>
        <w:tblStyle w:val="TableGrid"/>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50"/>
        <w:gridCol w:w="1080"/>
      </w:tblGrid>
      <w:tr w:rsidR="00CA11DA" w14:paraId="1FA267CD" w14:textId="77777777" w:rsidTr="00CA11DA">
        <w:trPr>
          <w:jc w:val="center"/>
        </w:trPr>
        <w:tc>
          <w:tcPr>
            <w:tcW w:w="1890" w:type="dxa"/>
            <w:tcBorders>
              <w:top w:val="single" w:sz="4" w:space="0" w:color="auto"/>
              <w:bottom w:val="single" w:sz="4" w:space="0" w:color="auto"/>
            </w:tcBorders>
          </w:tcPr>
          <w:p w14:paraId="6FF4EF84" w14:textId="0A945966" w:rsidR="00CA11DA" w:rsidRDefault="00CA11DA" w:rsidP="00CA11DA">
            <w:pPr>
              <w:spacing w:after="0" w:line="240" w:lineRule="auto"/>
              <w:jc w:val="center"/>
            </w:pPr>
            <w:r>
              <w:rPr>
                <w:b/>
                <w:bCs/>
              </w:rPr>
              <w:t>Keterampilan</w:t>
            </w:r>
          </w:p>
        </w:tc>
        <w:tc>
          <w:tcPr>
            <w:tcW w:w="1350" w:type="dxa"/>
            <w:tcBorders>
              <w:top w:val="single" w:sz="4" w:space="0" w:color="auto"/>
              <w:bottom w:val="single" w:sz="4" w:space="0" w:color="auto"/>
            </w:tcBorders>
          </w:tcPr>
          <w:p w14:paraId="22958787" w14:textId="24B5AD8E" w:rsidR="00CA11DA" w:rsidRPr="00CA11DA" w:rsidRDefault="00CA11DA" w:rsidP="00CA11DA">
            <w:pPr>
              <w:spacing w:after="0" w:line="240" w:lineRule="auto"/>
              <w:jc w:val="center"/>
              <w:rPr>
                <w:b/>
                <w:bCs/>
              </w:rPr>
            </w:pPr>
            <w:r w:rsidRPr="00CA11DA">
              <w:rPr>
                <w:b/>
                <w:bCs/>
              </w:rPr>
              <w:t>n</w:t>
            </w:r>
          </w:p>
        </w:tc>
        <w:tc>
          <w:tcPr>
            <w:tcW w:w="1080" w:type="dxa"/>
            <w:tcBorders>
              <w:top w:val="single" w:sz="4" w:space="0" w:color="auto"/>
              <w:bottom w:val="single" w:sz="4" w:space="0" w:color="auto"/>
            </w:tcBorders>
          </w:tcPr>
          <w:p w14:paraId="5D7D0129" w14:textId="68CFE358" w:rsidR="00CA11DA" w:rsidRPr="00CA11DA" w:rsidRDefault="00CA11DA" w:rsidP="00CA11DA">
            <w:pPr>
              <w:spacing w:after="0" w:line="240" w:lineRule="auto"/>
              <w:jc w:val="center"/>
              <w:rPr>
                <w:b/>
                <w:bCs/>
              </w:rPr>
            </w:pPr>
            <w:r w:rsidRPr="00CA11DA">
              <w:rPr>
                <w:b/>
                <w:bCs/>
              </w:rPr>
              <w:t>%</w:t>
            </w:r>
          </w:p>
        </w:tc>
      </w:tr>
      <w:tr w:rsidR="00CA11DA" w14:paraId="67714997" w14:textId="77777777" w:rsidTr="00CA11DA">
        <w:trPr>
          <w:jc w:val="center"/>
        </w:trPr>
        <w:tc>
          <w:tcPr>
            <w:tcW w:w="1890" w:type="dxa"/>
            <w:tcBorders>
              <w:top w:val="single" w:sz="4" w:space="0" w:color="auto"/>
              <w:bottom w:val="single" w:sz="4" w:space="0" w:color="auto"/>
            </w:tcBorders>
          </w:tcPr>
          <w:p w14:paraId="3474D826" w14:textId="227E7F0A" w:rsidR="00CA11DA" w:rsidRDefault="00CA11DA" w:rsidP="00CA11DA">
            <w:pPr>
              <w:spacing w:after="0" w:line="240" w:lineRule="auto"/>
              <w:jc w:val="center"/>
            </w:pPr>
            <w:r>
              <w:t>Baik</w:t>
            </w:r>
          </w:p>
        </w:tc>
        <w:tc>
          <w:tcPr>
            <w:tcW w:w="1350" w:type="dxa"/>
            <w:tcBorders>
              <w:top w:val="single" w:sz="4" w:space="0" w:color="auto"/>
              <w:bottom w:val="single" w:sz="4" w:space="0" w:color="auto"/>
            </w:tcBorders>
          </w:tcPr>
          <w:p w14:paraId="0194F7E2" w14:textId="63B5D53B" w:rsidR="00CA11DA" w:rsidRDefault="00CA11DA" w:rsidP="00CA11DA">
            <w:pPr>
              <w:spacing w:after="0" w:line="240" w:lineRule="auto"/>
              <w:jc w:val="center"/>
            </w:pPr>
            <w:r>
              <w:t>7</w:t>
            </w:r>
          </w:p>
        </w:tc>
        <w:tc>
          <w:tcPr>
            <w:tcW w:w="1080" w:type="dxa"/>
            <w:tcBorders>
              <w:top w:val="single" w:sz="4" w:space="0" w:color="auto"/>
              <w:bottom w:val="single" w:sz="4" w:space="0" w:color="auto"/>
            </w:tcBorders>
          </w:tcPr>
          <w:p w14:paraId="4AF656EB" w14:textId="07501E8A" w:rsidR="00CA11DA" w:rsidRDefault="00CA11DA" w:rsidP="00CA11DA">
            <w:pPr>
              <w:spacing w:after="0" w:line="240" w:lineRule="auto"/>
              <w:jc w:val="center"/>
            </w:pPr>
            <w:r>
              <w:t>53.8</w:t>
            </w:r>
          </w:p>
        </w:tc>
      </w:tr>
      <w:tr w:rsidR="00CA11DA" w14:paraId="43F19880" w14:textId="77777777" w:rsidTr="00CA11DA">
        <w:trPr>
          <w:jc w:val="center"/>
        </w:trPr>
        <w:tc>
          <w:tcPr>
            <w:tcW w:w="1890" w:type="dxa"/>
            <w:tcBorders>
              <w:top w:val="single" w:sz="4" w:space="0" w:color="auto"/>
              <w:bottom w:val="single" w:sz="4" w:space="0" w:color="auto"/>
            </w:tcBorders>
          </w:tcPr>
          <w:p w14:paraId="00211175" w14:textId="0D59518D" w:rsidR="00CA11DA" w:rsidRDefault="00CA11DA" w:rsidP="00CA11DA">
            <w:pPr>
              <w:spacing w:after="0" w:line="240" w:lineRule="auto"/>
              <w:jc w:val="center"/>
            </w:pPr>
            <w:r>
              <w:t>Cukup</w:t>
            </w:r>
          </w:p>
        </w:tc>
        <w:tc>
          <w:tcPr>
            <w:tcW w:w="1350" w:type="dxa"/>
            <w:tcBorders>
              <w:top w:val="single" w:sz="4" w:space="0" w:color="auto"/>
              <w:bottom w:val="single" w:sz="4" w:space="0" w:color="auto"/>
            </w:tcBorders>
          </w:tcPr>
          <w:p w14:paraId="0FA762B0" w14:textId="51C221B5" w:rsidR="00CA11DA" w:rsidRDefault="00CA11DA" w:rsidP="00CA11DA">
            <w:pPr>
              <w:spacing w:after="0" w:line="240" w:lineRule="auto"/>
              <w:jc w:val="center"/>
            </w:pPr>
            <w:r>
              <w:t>4</w:t>
            </w:r>
          </w:p>
        </w:tc>
        <w:tc>
          <w:tcPr>
            <w:tcW w:w="1080" w:type="dxa"/>
            <w:tcBorders>
              <w:top w:val="single" w:sz="4" w:space="0" w:color="auto"/>
              <w:bottom w:val="single" w:sz="4" w:space="0" w:color="auto"/>
            </w:tcBorders>
          </w:tcPr>
          <w:p w14:paraId="2381C1B9" w14:textId="431B5ACA" w:rsidR="00CA11DA" w:rsidRDefault="00CA11DA" w:rsidP="00CA11DA">
            <w:pPr>
              <w:spacing w:after="0" w:line="240" w:lineRule="auto"/>
              <w:jc w:val="center"/>
            </w:pPr>
            <w:r>
              <w:t>30.7</w:t>
            </w:r>
          </w:p>
        </w:tc>
      </w:tr>
      <w:tr w:rsidR="00CA11DA" w14:paraId="3BDC90D7" w14:textId="77777777" w:rsidTr="00CA11DA">
        <w:trPr>
          <w:jc w:val="center"/>
        </w:trPr>
        <w:tc>
          <w:tcPr>
            <w:tcW w:w="1890" w:type="dxa"/>
            <w:tcBorders>
              <w:top w:val="single" w:sz="4" w:space="0" w:color="auto"/>
              <w:bottom w:val="single" w:sz="4" w:space="0" w:color="auto"/>
            </w:tcBorders>
          </w:tcPr>
          <w:p w14:paraId="26743EB1" w14:textId="69791BB0" w:rsidR="00CA11DA" w:rsidRDefault="00CA11DA" w:rsidP="00CA11DA">
            <w:pPr>
              <w:spacing w:after="0" w:line="240" w:lineRule="auto"/>
              <w:jc w:val="center"/>
            </w:pPr>
            <w:r>
              <w:t>Kurang</w:t>
            </w:r>
          </w:p>
        </w:tc>
        <w:tc>
          <w:tcPr>
            <w:tcW w:w="1350" w:type="dxa"/>
            <w:tcBorders>
              <w:top w:val="single" w:sz="4" w:space="0" w:color="auto"/>
              <w:bottom w:val="single" w:sz="4" w:space="0" w:color="auto"/>
            </w:tcBorders>
          </w:tcPr>
          <w:p w14:paraId="5495DE1F" w14:textId="1F93FE76" w:rsidR="00CA11DA" w:rsidRDefault="00CA11DA" w:rsidP="00CA11DA">
            <w:pPr>
              <w:spacing w:after="0" w:line="240" w:lineRule="auto"/>
              <w:jc w:val="center"/>
            </w:pPr>
            <w:r>
              <w:t>2</w:t>
            </w:r>
          </w:p>
        </w:tc>
        <w:tc>
          <w:tcPr>
            <w:tcW w:w="1080" w:type="dxa"/>
            <w:tcBorders>
              <w:top w:val="single" w:sz="4" w:space="0" w:color="auto"/>
              <w:bottom w:val="single" w:sz="4" w:space="0" w:color="auto"/>
            </w:tcBorders>
          </w:tcPr>
          <w:p w14:paraId="14773297" w14:textId="2716F3AB" w:rsidR="00CA11DA" w:rsidRDefault="00CA11DA" w:rsidP="00CA11DA">
            <w:pPr>
              <w:spacing w:after="0" w:line="240" w:lineRule="auto"/>
              <w:jc w:val="center"/>
            </w:pPr>
            <w:r>
              <w:t>15.3</w:t>
            </w:r>
          </w:p>
        </w:tc>
      </w:tr>
      <w:tr w:rsidR="00CA11DA" w14:paraId="2772D670" w14:textId="77777777" w:rsidTr="00CA11DA">
        <w:trPr>
          <w:jc w:val="center"/>
        </w:trPr>
        <w:tc>
          <w:tcPr>
            <w:tcW w:w="1890" w:type="dxa"/>
            <w:tcBorders>
              <w:top w:val="single" w:sz="4" w:space="0" w:color="auto"/>
              <w:bottom w:val="single" w:sz="4" w:space="0" w:color="auto"/>
            </w:tcBorders>
          </w:tcPr>
          <w:p w14:paraId="6CD57A4E" w14:textId="1DCC240C" w:rsidR="00CA11DA" w:rsidRPr="00CA11DA" w:rsidRDefault="00CA11DA" w:rsidP="00CA11DA">
            <w:pPr>
              <w:spacing w:after="0" w:line="240" w:lineRule="auto"/>
              <w:jc w:val="center"/>
              <w:rPr>
                <w:b/>
                <w:bCs/>
              </w:rPr>
            </w:pPr>
            <w:r w:rsidRPr="00CA11DA">
              <w:rPr>
                <w:b/>
                <w:bCs/>
              </w:rPr>
              <w:t>Total</w:t>
            </w:r>
          </w:p>
        </w:tc>
        <w:tc>
          <w:tcPr>
            <w:tcW w:w="1350" w:type="dxa"/>
            <w:tcBorders>
              <w:top w:val="single" w:sz="4" w:space="0" w:color="auto"/>
              <w:bottom w:val="single" w:sz="4" w:space="0" w:color="auto"/>
            </w:tcBorders>
          </w:tcPr>
          <w:p w14:paraId="54C1F965" w14:textId="2AAB2DFE" w:rsidR="00CA11DA" w:rsidRPr="00CA11DA" w:rsidRDefault="00CA11DA" w:rsidP="00CA11DA">
            <w:pPr>
              <w:spacing w:after="0" w:line="240" w:lineRule="auto"/>
              <w:jc w:val="center"/>
              <w:rPr>
                <w:b/>
                <w:bCs/>
              </w:rPr>
            </w:pPr>
            <w:r>
              <w:rPr>
                <w:b/>
                <w:bCs/>
              </w:rPr>
              <w:t>13</w:t>
            </w:r>
          </w:p>
        </w:tc>
        <w:tc>
          <w:tcPr>
            <w:tcW w:w="1080" w:type="dxa"/>
            <w:tcBorders>
              <w:top w:val="single" w:sz="4" w:space="0" w:color="auto"/>
              <w:bottom w:val="single" w:sz="4" w:space="0" w:color="auto"/>
            </w:tcBorders>
          </w:tcPr>
          <w:p w14:paraId="308989A9" w14:textId="6B136FD3" w:rsidR="00CA11DA" w:rsidRPr="00CA11DA" w:rsidRDefault="00CA11DA" w:rsidP="00CA11DA">
            <w:pPr>
              <w:spacing w:after="0" w:line="240" w:lineRule="auto"/>
              <w:jc w:val="center"/>
              <w:rPr>
                <w:b/>
                <w:bCs/>
              </w:rPr>
            </w:pPr>
            <w:r>
              <w:rPr>
                <w:b/>
                <w:bCs/>
              </w:rPr>
              <w:t>100</w:t>
            </w:r>
          </w:p>
        </w:tc>
      </w:tr>
    </w:tbl>
    <w:p w14:paraId="6B476EBC" w14:textId="77777777" w:rsidR="00800572" w:rsidRDefault="00800572" w:rsidP="00800572">
      <w:pPr>
        <w:spacing w:line="360" w:lineRule="auto"/>
        <w:ind w:firstLine="720"/>
        <w:jc w:val="both"/>
      </w:pPr>
    </w:p>
    <w:p w14:paraId="5572E0CE" w14:textId="65C90165" w:rsidR="00A57070" w:rsidRPr="00800572" w:rsidRDefault="00CA11DA" w:rsidP="00800572">
      <w:pPr>
        <w:spacing w:line="360" w:lineRule="auto"/>
        <w:ind w:firstLine="720"/>
        <w:jc w:val="both"/>
      </w:pPr>
      <w:r w:rsidRPr="00800572">
        <w:t xml:space="preserve">Berdasarkan Tabel 2. </w:t>
      </w:r>
      <w:r w:rsidR="00800572" w:rsidRPr="00800572">
        <w:t>didapatkan keterampilan msyarakat setelah dilakukan simulasi sejumlah 7 orang (53.8%) mampu melakukan pengelolaan dengan baik, sejumlah 4 orang (30.7%) keterampilan cuku</w:t>
      </w:r>
      <w:r w:rsidR="00800572">
        <w:t xml:space="preserve">p dan hanya 2 orang (15.3%) memiliki keterampilan kurang. </w:t>
      </w:r>
      <w:r w:rsidR="00A57070" w:rsidRPr="00800572">
        <w:t xml:space="preserve">Secara keseluruhan masyarakat selalu aktif bertanya, berantusias saat mendengarkan materi dan kemudian aktif dalam melakukan simulasi di akhir kegiatan selanjutnya ditutup dengan evaluasi yang dilakukan oleh pembawa acara dan dengan membaca </w:t>
      </w:r>
      <w:r w:rsidR="00A57070" w:rsidRPr="00800572">
        <w:rPr>
          <w:i/>
          <w:iCs/>
        </w:rPr>
        <w:t xml:space="preserve">Hamdallah </w:t>
      </w:r>
      <w:r w:rsidR="00A57070" w:rsidRPr="00800572">
        <w:t xml:space="preserve">yang dipimpin oleh pembawa acara. </w:t>
      </w:r>
    </w:p>
    <w:p w14:paraId="7BAE968B" w14:textId="77777777" w:rsidR="00800572" w:rsidRDefault="00800572">
      <w:pPr>
        <w:spacing w:after="0" w:line="240" w:lineRule="auto"/>
        <w:rPr>
          <w:b/>
          <w:bCs/>
          <w:sz w:val="24"/>
          <w:szCs w:val="24"/>
        </w:rPr>
      </w:pPr>
      <w:r>
        <w:rPr>
          <w:b/>
          <w:bCs/>
          <w:sz w:val="24"/>
          <w:szCs w:val="24"/>
        </w:rPr>
        <w:br w:type="page"/>
      </w:r>
    </w:p>
    <w:p w14:paraId="21B9C3C2" w14:textId="7A787F0A" w:rsidR="00D77CF9" w:rsidRDefault="00800572" w:rsidP="00800572">
      <w:pPr>
        <w:spacing w:after="0" w:line="240" w:lineRule="auto"/>
        <w:jc w:val="both"/>
        <w:rPr>
          <w:b/>
          <w:bCs/>
          <w:sz w:val="24"/>
          <w:szCs w:val="24"/>
        </w:rPr>
      </w:pPr>
      <w:r>
        <w:rPr>
          <w:b/>
          <w:bCs/>
          <w:sz w:val="24"/>
          <w:szCs w:val="24"/>
        </w:rPr>
        <w:lastRenderedPageBreak/>
        <w:t>PEMBAHASAN</w:t>
      </w:r>
    </w:p>
    <w:p w14:paraId="6C034371" w14:textId="56C1B67C" w:rsidR="00EE2A9B" w:rsidRDefault="003A17E3" w:rsidP="00107964">
      <w:pPr>
        <w:spacing w:after="0" w:line="360" w:lineRule="auto"/>
        <w:ind w:firstLine="450"/>
        <w:jc w:val="both"/>
      </w:pPr>
      <w:r>
        <w:t>Salah satu t</w:t>
      </w:r>
      <w:r w:rsidR="000478A7" w:rsidRPr="000478A7">
        <w:t xml:space="preserve">antangan </w:t>
      </w:r>
      <w:r w:rsidR="000478A7">
        <w:t xml:space="preserve">yang sering ditemui dalam pengendalian penyakit tidak menular </w:t>
      </w:r>
      <w:r>
        <w:t xml:space="preserve">seperti </w:t>
      </w:r>
      <w:r w:rsidR="000478A7">
        <w:t xml:space="preserve">Hipertensi </w:t>
      </w:r>
      <w:r>
        <w:t>adalah</w:t>
      </w:r>
      <w:r w:rsidR="009331AF">
        <w:t xml:space="preserve"> kurangnya</w:t>
      </w:r>
      <w:r>
        <w:t xml:space="preserve"> </w:t>
      </w:r>
      <w:r>
        <w:rPr>
          <w:i/>
          <w:iCs/>
        </w:rPr>
        <w:t xml:space="preserve">support system </w:t>
      </w:r>
      <w:r>
        <w:t xml:space="preserve">orang terdekat seperti keluarga. Keluarga memiliki kontribusi penting dalam pencegahan dan pengendalian penyakit tidak menular </w:t>
      </w:r>
      <w:r>
        <w:fldChar w:fldCharType="begin" w:fldLock="1"/>
      </w:r>
      <w:r w:rsidR="009331AF">
        <w:instrText>ADDIN CSL_CITATION {"citationItems":[{"id":"ITEM-1","itemData":{"DOI":"10.1111/ijn.13059","ISSN":"1440172X","PMID":"35437909","abstract":"Background: Hypertension is a public health problem globally. Understanding the perceived challenges of low-income older people populations with chronic disease is an obstacle the world is facing today. Aim: To explore perceived challenges of self-management in low-income older people with hypertension. Methods: Data were collected in three communities from September 2019 to October 2019 by semi-structured interviews. Interviews were audio-taped by digital voice recorder and analysed according to Colaizzi's seven steps. Results: Participants demonstrated perceived challenges concerning hypertension self-management. Six themes were identified: hypertension belief bias, family dysfunction, deep-rooted habit, elder self-neglect, medical informatization and supportive health policy. Each theme was identified with several subthemes. Conclusions: Findings implied that most of the low-income older people lacked self-management behaviours. Future research is needed to address perceived challenges related to self-management behaviour for patients with hypertension worldwide.","author":[{"dropping-particle":"","family":"Zhang","given":"Meng","non-dropping-particle":"","parse-names":false,"suffix":""},{"dropping-particle":"","family":"Liu","given":"Yu","non-dropping-particle":"","parse-names":false,"suffix":""},{"dropping-particle":"","family":"Zhang","given":"Wen Yan","non-dropping-particle":"","parse-names":false,"suffix":""},{"dropping-particle":"","family":"Yang","given":"Jiang Guo","non-dropping-particle":"","parse-names":false,"suffix":""},{"dropping-particle":"","family":"Yang","given":"Wei Mei","non-dropping-particle":"","parse-names":false,"suffix":""},{"dropping-particle":"","family":"Zhou","given":"Jing","non-dropping-particle":"","parse-names":false,"suffix":""},{"dropping-particle":"","family":"Mao","given":"Zhong Min","non-dropping-particle":"","parse-names":false,"suffix":""}],"container-title":"International Journal of Nursing Practice","id":"ITEM-1","issue":"3","issued":{"date-parts":[["2022"]]},"page":"1-9","title":"Exploring perceived challenges of self-management in low-income older people with hypertension: A qualitative study","type":"article-journal","volume":"28"},"uris":["http://www.mendeley.com/documents/?uuid=2285cde4-22eb-41d1-a3f1-9e9efbebfb7c"]}],"mendeley":{"formattedCitation":"(Zhang et al., 2022)","plainTextFormattedCitation":"(Zhang et al., 2022)","previouslyFormattedCitation":"(Zhang et al., 2022)"},"properties":{"noteIndex":0},"schema":"https://github.com/citation-style-language/schema/raw/master/csl-citation.json"}</w:instrText>
      </w:r>
      <w:r>
        <w:fldChar w:fldCharType="separate"/>
      </w:r>
      <w:r w:rsidRPr="003A17E3">
        <w:rPr>
          <w:noProof/>
        </w:rPr>
        <w:t>(Zhang et al., 2022)</w:t>
      </w:r>
      <w:r>
        <w:fldChar w:fldCharType="end"/>
      </w:r>
      <w:r>
        <w:t xml:space="preserve">. </w:t>
      </w:r>
      <w:r w:rsidR="009331AF">
        <w:t xml:space="preserve">Studi lain mengatakan bahwa dukungan keluarga dapat mempengaruhi kepatuhan dalam pengontrolan tekanan darah dan praktik </w:t>
      </w:r>
      <w:r w:rsidR="009331AF">
        <w:rPr>
          <w:i/>
          <w:iCs/>
        </w:rPr>
        <w:t xml:space="preserve">self care </w:t>
      </w:r>
      <w:r w:rsidR="009331AF">
        <w:t xml:space="preserve">pada anggota keluarga </w:t>
      </w:r>
      <w:r w:rsidR="009331AF">
        <w:fldChar w:fldCharType="begin" w:fldLock="1"/>
      </w:r>
      <w:r w:rsidR="009331AF">
        <w:instrText>ADDIN CSL_CITATION {"citationItems":[{"id":"ITEM-1","itemData":{"author":[{"dropping-particle":"","family":"Chacko","given":"Susanna","non-dropping-particle":"","parse-names":false,"suffix":""},{"dropping-particle":"","family":"Jeemon","given":"Panniyammakal","non-dropping-particle":"","parse-names":false,"suffix":""}],"container-title":"Medical Sciences and Technology","id":"ITEM-1","issued":{"date-parts":[["2020"]]},"page":"1-15","title":"Role of family support and self-care practices in blood pressure control in individuals with hypertension : results from a cross-sectional study in Kollam District , Kerala [ version 1 ; peer review : 2 approved ]","type":"article-journal"},"uris":["http://www.mendeley.com/documents/?uuid=2196c395-cafd-4cbb-993b-12860aa49f90"]}],"mendeley":{"formattedCitation":"(Chacko &amp; Jeemon, 2020)","plainTextFormattedCitation":"(Chacko &amp; Jeemon, 2020)","previouslyFormattedCitation":"(Chacko &amp; Jeemon, 2020)"},"properties":{"noteIndex":0},"schema":"https://github.com/citation-style-language/schema/raw/master/csl-citation.json"}</w:instrText>
      </w:r>
      <w:r w:rsidR="009331AF">
        <w:fldChar w:fldCharType="separate"/>
      </w:r>
      <w:r w:rsidR="009331AF" w:rsidRPr="009331AF">
        <w:rPr>
          <w:noProof/>
        </w:rPr>
        <w:t>(Chacko &amp; Jeemon, 2020)</w:t>
      </w:r>
      <w:r w:rsidR="009331AF">
        <w:fldChar w:fldCharType="end"/>
      </w:r>
      <w:r w:rsidR="009331AF">
        <w:t xml:space="preserve">. Tidak hanya itu, intervensi dengan pendekatan pada keluarga terbukti dapat menurunkan stress pada anggota keluarga yang sakit dan meningkatkan mekanisme koping </w:t>
      </w:r>
      <w:r w:rsidR="009331AF">
        <w:fldChar w:fldCharType="begin" w:fldLock="1"/>
      </w:r>
      <w:r w:rsidR="00F336D5">
        <w:instrText>ADDIN CSL_CITATION {"citationItems":[{"id":"ITEM-1","itemData":{"DOI":"10.34172/jrhs.2024.163","ISSN":"22287809","PMID":"39431653","abstract":"Background: Hypertension (HTN) has become a serious health problem in developing countries. The family has an important role in maintaining blood pressure (BP) at home, and sodium diet compliance in people with HTN needs to be developed. Therefore, this research aimed to evaluate the effectiveness of a family self-management program (FSMP) in HTN management and compliance with sodium consumption in rural areas of Indonesia. Study Design: A parallel-group, single-blind randomized controlled trial. Methods: One hundred twenty-six eligible participants were randomly allocated to an intervention (n = 63) and a control group (n = 63). Participants in the intervention group received a 24-week (6-month) FSMP intervention. The primary outcome measures included the systolic and diastolic BP, the Score Sodium Questionnaire (SSQ), and the Morisky Medication Adherence Scale 8 (MMAS-8). The Knowledge of Health Care for HTN questionnaire and the Efficacy and Behavior Toward Health Care for Patients with HTN questionnaire were used to assess the secondary outcome. Results: The final results were analyzed from 121 participants (n = 61 intervention and n = 60 control group). The repeated analysis of variance (ANOVA) test results demonstrated significant effects on the management of HTN and adherence to sodium consumption as indicated by systolic (P = 0.004) and diastolic BP (P = 0.006), SSQ (P &lt; 0.001), MMAS 8 (P &lt; 0.001), caregivers’ knowledge (P &lt; 0.001), caregivers’ self-efficacy (P &lt; 0.001), and caregivers’ behaviors (P = 0.005). Conclusion: The FMSP emerges as a promising strategy for managing BP and adherence to sodium consumption in people with HTN through the support of family caregivers and self-management activities.","author":[{"dropping-particle":"","family":"Susanto","given":"Tantut","non-dropping-particle":"","parse-names":false,"suffix":""},{"dropping-particle":"","family":"Hernawati","given":"Sri","non-dropping-particle":"","parse-names":false,"suffix":""},{"dropping-particle":"","family":"Yunanto","given":"Rismawan Adi","non-dropping-particle":"","parse-names":false,"suffix":""},{"dropping-particle":"","family":"Rahmawati","given":"Ira","non-dropping-particle":"","parse-names":false,"suffix":""},{"dropping-particle":"","family":"Ati","given":"Niken Asih Laras","non-dropping-particle":"","parse-names":false,"suffix":""},{"dropping-particle":"","family":"Fauziah","given":"Wahyuni","non-dropping-particle":"","parse-names":false,"suffix":""}],"container-title":"Journal of Research in Health Sciences","id":"ITEM-1","issue":"4","issued":{"date-parts":[["2024"]]},"page":"e00628-e00628","title":"Family Self-management Program for Hypertension Management and Sodium Consumption Adherence: A Parallel Randomized Control Trial Among Family Caregivers and People With Hypertension","type":"article-journal","volume":"24"},"uris":["http://www.mendeley.com/documents/?uuid=6e9c8c1b-a164-4421-b5cb-030476316e17"]}],"mendeley":{"formattedCitation":"(Susanto et al., 2024)","plainTextFormattedCitation":"(Susanto et al., 2024)","previouslyFormattedCitation":"(Susanto et al., 2024)"},"properties":{"noteIndex":0},"schema":"https://github.com/citation-style-language/schema/raw/master/csl-citation.json"}</w:instrText>
      </w:r>
      <w:r w:rsidR="009331AF">
        <w:fldChar w:fldCharType="separate"/>
      </w:r>
      <w:r w:rsidR="009331AF" w:rsidRPr="009331AF">
        <w:rPr>
          <w:noProof/>
        </w:rPr>
        <w:t>(Susanto et al., 2024)</w:t>
      </w:r>
      <w:r w:rsidR="009331AF">
        <w:fldChar w:fldCharType="end"/>
      </w:r>
      <w:r w:rsidR="009331AF">
        <w:t xml:space="preserve">. </w:t>
      </w:r>
    </w:p>
    <w:p w14:paraId="402DBE7C" w14:textId="3218C540" w:rsidR="003630BB" w:rsidRDefault="00EE2A9B" w:rsidP="003630BB">
      <w:pPr>
        <w:spacing w:after="0" w:line="360" w:lineRule="auto"/>
        <w:ind w:firstLine="450"/>
        <w:jc w:val="both"/>
      </w:pPr>
      <w:r>
        <w:t xml:space="preserve">Hasil analisis menunjukkan bahwa kegiatan </w:t>
      </w:r>
      <w:r>
        <w:rPr>
          <w:i/>
          <w:iCs/>
        </w:rPr>
        <w:t xml:space="preserve">family empowerment: </w:t>
      </w:r>
      <w:r>
        <w:t xml:space="preserve">Gerakan Keluarga CERDIK </w:t>
      </w:r>
      <w:r w:rsidR="00F336D5">
        <w:t xml:space="preserve">perlu dilakukan secara berkelanjutan. Beberapa studi menyatakan bahwa pemberdayaan keluarga yang dapat meningkatkan kualitas hidup keluarga dengan pasien kronis dapat dilakukan dalam beberapa hari hingga 24 hari kedepan </w:t>
      </w:r>
      <w:r w:rsidR="00F336D5">
        <w:fldChar w:fldCharType="begin" w:fldLock="1"/>
      </w:r>
      <w:r w:rsidR="00107964">
        <w:instrText>ADDIN CSL_CITATION {"citationItems":[{"id":"ITEM-1","itemData":{"DOI":"10.5812/msnj.117259","ISSN":"17359260","abstract":"Background and purpose: Hypertension is one of the most common diseases in the world that like many chronic diseases decreases the quality of life (QOL). Maintaining and promoting the quality of life in these patients requires support of their families. This research aimed at investigating the effect of family-centered empowerment model on the quality of life and blood pressure levels in patients with hypertension. Materials and methods: This experimental study was conducted in 120 patients with hypertension, selected by stratified sampling in Gonabad, Iran, 2013. They were randomly divided into a control group and an experimental group. Family-centered empowerment model was implemented in experimental group. Demographic characteristics were recorded and SF-36 was used to measure the QOL. Data was analyzed applying chi-square test, Paired-samples t test and Independent-samples t test. Results: There was no significant difference between the two groups in demographic characteristics. The two groups did not have significant differences in quality of life before the intervention (P=0.819). The QOL mean score in experimental group increased significantly after the intervention (P=0.001). Before the study, no significant difference was observed between the mean systolic (P=0.555) and diastolic (P=0.358) blood pressure levels. But they lowered significantly after the intervention (P=0.008 and 0.014, respectively). Conclusion: Our results showed that family-centered empowerment model could enhance quality of life and lower blood pressure in hypertension patients.","author":[{"dropping-particle":"","family":"Noori","given":"Reza","non-dropping-particle":"","parse-names":false,"suffix":""},{"dropping-particle":"","family":"Alami","given":"Ali","non-dropping-particle":"","parse-names":false,"suffix":""},{"dropping-particle":"","family":"Noghabi","given":"Ali Delshad","non-dropping-particle":"","parse-names":false,"suffix":""}],"container-title":"Journal of Mazandaran University of Medical Sciences","id":"ITEM-1","issue":"127","issued":{"date-parts":[["2015"]]},"page":"100-107","title":"Effect of family-centered empowerment model on quality of life in patients with hypertension","type":"article-journal","volume":"25"},"uris":["http://www.mendeley.com/documents/?uuid=e1013171-dc3e-466d-87a6-4424b7573daa"]}],"mendeley":{"formattedCitation":"(Noori et al., 2015)","plainTextFormattedCitation":"(Noori et al., 2015)","previouslyFormattedCitation":"(Noori et al., 2015)"},"properties":{"noteIndex":0},"schema":"https://github.com/citation-style-language/schema/raw/master/csl-citation.json"}</w:instrText>
      </w:r>
      <w:r w:rsidR="00F336D5">
        <w:fldChar w:fldCharType="separate"/>
      </w:r>
      <w:r w:rsidR="00F336D5" w:rsidRPr="00F336D5">
        <w:rPr>
          <w:noProof/>
        </w:rPr>
        <w:t>(Noori et al., 2015)</w:t>
      </w:r>
      <w:r w:rsidR="00F336D5">
        <w:fldChar w:fldCharType="end"/>
      </w:r>
      <w:r w:rsidR="00F336D5">
        <w:t xml:space="preserve">. </w:t>
      </w:r>
      <w:r w:rsidR="00107964">
        <w:t xml:space="preserve">Studi lain menyatakan bentuk pemberdayaan keluarga dilaksanakan mulai dari 2 bulan hingga 20 bulan </w:t>
      </w:r>
      <w:r w:rsidR="00107964">
        <w:fldChar w:fldCharType="begin" w:fldLock="1"/>
      </w:r>
      <w:r w:rsidR="003630BB">
        <w:instrText>ADDIN CSL_CITATION {"citationItems":[{"id":"ITEM-1","itemData":{"DOI":"10.5334/gh.1329","ISSN":"22118179","PMID":"38883258","abstract":"Background: Individuals living with hypertension are at an increased risk of cardiovascular- and cerebrovascular-related outcomes. Interventions implemented at the community level to improve hypertension control are considered useful to prevent cardiovascular and cerebrovascular events; however, systematic evaluation of such community level interventions among patients living in low- and middle-income countries (LMICs) is scarce. Methods: Nine databases were searched for randomized controlled trials (RCTs) and cluster randomized control trials (cRCTs) implementing community level interventions in adults with hypertension in LMICs. Studies were included based on explicit focus on blood pressure control. Quality assessment was done using the Revised Cochrane Risk of Bias tool for randomized trials (ROBS 2). Results were presented according to the Preferred Reporting Items for Systematic Reviews and Meta-Analyses (PRISMA) checklist. Fixed-effect meta-analyses were conducted for studies that reported continuous outcome measures. Results: We identified and screened 7125 articles. Eighteen studies, 7 RCTs and 11 cRCTs were included in the analysis. The overall summary effect of blood pressure control was significant, risk ratio = 1.48 (95%CI = 1.40–1.57, n = 12). Risk ratio for RCTs was 1.68 (95%CI = 1.40–2.01, n = 5), for cRCTs risk ratio = 1.46 (95%CI = 1.32–1.61, n = 7). For studies that reported individual data for the multicomponent interventions, the risk ratio was 1.27 (95% CI = 1.04–1.54, n = 3). Discussion: Community-based strategies are relevant in addressing the burden of hypertension in LMICs. Community-based interventions can help decentralize hypertension care in LMIC and address the access to care gap without diminishing the quality of hypertension control.","author":[{"dropping-particle":"","family":"Nyame","given":"Solomon","non-dropping-particle":"","parse-names":false,"suffix":""},{"dropping-particle":"","family":"Iwelunmor","given":"Juliet","non-dropping-particle":"","parse-names":false,"suffix":""},{"dropping-particle":"","family":"Boateng","given":"Daniel","non-dropping-particle":"","parse-names":false,"suffix":""},{"dropping-particle":"","family":"Ogedegbe","given":"Gbenga","non-dropping-particle":"","parse-names":false,"suffix":""},{"dropping-particle":"","family":"Heeres","given":"Pauline","non-dropping-particle":"","parse-names":false,"suffix":""},{"dropping-particle":"","family":"Grobbee","given":"Diederick","non-dropping-particle":"","parse-names":false,"suffix":""},{"dropping-particle":"","family":"Gyamfi","given":"Joyce","non-dropping-particle":"","parse-names":false,"suffix":""},{"dropping-particle":"","family":"Asante","given":"Kwaku Poku","non-dropping-particle":"","parse-names":false,"suffix":""},{"dropping-particle":"","family":"Gafane-Matemane","given":"Lebo F.","non-dropping-particle":"","parse-names":false,"suffix":""},{"dropping-particle":"","family":"Klipstein-Grobusch","given":"Kerstin","non-dropping-particle":"","parse-names":false,"suffix":""},{"dropping-particle":"","family":"Amoah","given":"John","non-dropping-particle":"","parse-names":false,"suffix":""}],"container-title":"Global Heart","id":"ITEM-1","issue":"1","issued":{"date-parts":[["2024"]]},"title":"Community-Based Strategies to Improve Health-Related Outcomes in People Living With Hypertension in Low- and Middle-Income Countries: A Systematic Review and Meta-Analysis","type":"article-journal","volume":"19"},"uris":["http://www.mendeley.com/documents/?uuid=804b82bd-a1a4-47fd-80e4-bdea1f83d573"]}],"mendeley":{"formattedCitation":"(Nyame et al., 2024)","plainTextFormattedCitation":"(Nyame et al., 2024)","previouslyFormattedCitation":"(Nyame et al., 2024)"},"properties":{"noteIndex":0},"schema":"https://github.com/citation-style-language/schema/raw/master/csl-citation.json"}</w:instrText>
      </w:r>
      <w:r w:rsidR="00107964">
        <w:fldChar w:fldCharType="separate"/>
      </w:r>
      <w:r w:rsidR="00107964" w:rsidRPr="00107964">
        <w:rPr>
          <w:noProof/>
        </w:rPr>
        <w:t>(Nyame et al., 2024)</w:t>
      </w:r>
      <w:r w:rsidR="00107964">
        <w:fldChar w:fldCharType="end"/>
      </w:r>
      <w:r w:rsidR="00107964">
        <w:t xml:space="preserve">. </w:t>
      </w:r>
    </w:p>
    <w:p w14:paraId="1A424FCA" w14:textId="050ACAFA" w:rsidR="00800572" w:rsidRPr="00D159AC" w:rsidRDefault="003630BB" w:rsidP="003630BB">
      <w:pPr>
        <w:spacing w:after="0" w:line="360" w:lineRule="auto"/>
        <w:ind w:firstLine="450"/>
        <w:jc w:val="both"/>
      </w:pPr>
      <w:r>
        <w:t xml:space="preserve">Keterlibatan dalam proses pemberdayaan keluarga memberikan efek signifikan dalam peningkatan pengetahuan, perubahan gaya hidup, keteraturan konsumsi obat pada keluarga dengan hipertensi </w:t>
      </w:r>
      <w:r w:rsidRPr="00D159AC">
        <w:fldChar w:fldCharType="begin" w:fldLock="1"/>
      </w:r>
      <w:r w:rsidRPr="00D159AC">
        <w:instrText>ADDIN CSL_CITATION {"citationItems":[{"id":"ITEM-1","itemData":{"DOI":"10.1080/2331205x.2018.1537063","abstract":"This study aimed to evaluate the effectiveness of family involvement in patient education on hypertension (HTN) management. This single-blind randomized, parallel group controlled trial was conduct...","author":[{"dropping-particle":"","family":"Maslakpak","given":"Masumeh Hemmati","non-dropping-particle":"","parse-names":false,"suffix":""},{"dropping-particle":"","family":"Rezaei","given":"Behrooz","non-dropping-particle":"","parse-names":false,"suffix":""},{"dropping-particle":"","family":"Parizad","given":"Naser","non-dropping-particle":"","parse-names":false,"suffix":""}],"container-title":"Cogent Medicine","id":"ITEM-1","issue":"1","issued":{"date-parts":[["2018"]]},"page":"1537063","publisher":"Cogent","title":"Does family involvement in patient education improve hypertension management? A single-blind randomized, parallel group, controlled trial","type":"article-journal","volume":"5"},"uris":["http://www.mendeley.com/documents/?uuid=914d6820-8b46-4a7f-b554-9b1504cd1a07"]}],"mendeley":{"formattedCitation":"(Maslakpak et al., 2018)","plainTextFormattedCitation":"(Maslakpak et al., 2018)","previouslyFormattedCitation":"(Maslakpak et al., 2018)"},"properties":{"noteIndex":0},"schema":"https://github.com/citation-style-language/schema/raw/master/csl-citation.json"}</w:instrText>
      </w:r>
      <w:r w:rsidRPr="00D159AC">
        <w:fldChar w:fldCharType="separate"/>
      </w:r>
      <w:r w:rsidRPr="00D159AC">
        <w:rPr>
          <w:noProof/>
        </w:rPr>
        <w:t>(Maslakpak et al., 2018)</w:t>
      </w:r>
      <w:r w:rsidRPr="00D159AC">
        <w:fldChar w:fldCharType="end"/>
      </w:r>
      <w:r w:rsidRPr="00D159AC">
        <w:t xml:space="preserve">. Selain itu pemberdayaan keluarga juga menguatkan moivasi diri, </w:t>
      </w:r>
      <w:r w:rsidRPr="00D159AC">
        <w:rPr>
          <w:i/>
          <w:iCs/>
        </w:rPr>
        <w:t xml:space="preserve">self efficacy, </w:t>
      </w:r>
      <w:r w:rsidRPr="00D159AC">
        <w:t xml:space="preserve">perilaku </w:t>
      </w:r>
      <w:r w:rsidRPr="00D159AC">
        <w:rPr>
          <w:i/>
          <w:iCs/>
        </w:rPr>
        <w:t xml:space="preserve">self care </w:t>
      </w:r>
      <w:r w:rsidRPr="00D159AC">
        <w:t xml:space="preserve">dan tentunya penurunan nilai tekanan darah yang signifikan </w:t>
      </w:r>
      <w:r w:rsidRPr="00D159AC">
        <w:fldChar w:fldCharType="begin" w:fldLock="1"/>
      </w:r>
      <w:r w:rsidR="00B2240E" w:rsidRPr="00D159AC">
        <w:instrText>ADDIN CSL_CITATION {"citationItems":[{"id":"ITEM-1","itemData":{"DOI":"10.1177/23779608241299288","ISBN":"2377960824129","ISSN":"23779608","abstract":"Introduction: Hypertensive patients may lack time to visit clinics and attend educational sessions, resulting in poor blood pressure control. Uncontrolled blood pressure in people with hypertension can increase the risk of heart disease and stroke. Objective: The specific purpose of this study was to determine the effect of online group education on knowledge, motivation, self-efficacy, self-care behavior, and blood pressure control of hypertensive patients. Method: The research method used a quasi-experiment method. The subjects were hypertensive patients in Indonesia. The sampling technique used was cluster random sampling. Total sampling consisted of 96 participants, consisting of 48 intervention groups and 48 control groups. The inclusion criteria in the study were patients with primary hypertension who were willing to become research respondents. The exclusion criteria in this study were respondents who were sick and unable to follow therapy, had hearing problems, and had complications of other diseases (kidney disease, heart disease, diabetes mellitus, and stroke). Data collection methods include observation. The instruments used were the HKLS, HBP-SCP questionnaire, and Sphygmomanometer digital. Result: Data analysis using repeated ANOVA and Friedman tests. There was a significant decrease in systolic (p &lt;.001) and diastolic (p =.001) blood pressure and an increase in knowledge (p &lt;.001), motivation (p &lt;.001), self-efficacy (p &lt;.001), and self-care behavior (p &lt;.001) in the intervention group. Conclusion: Online group education effectively reduces blood pressure and increases self-care behaviors in hypertensive patients.","author":[{"dropping-particle":"","family":"Upoyo","given":"Arif Setyo","non-dropping-particle":"","parse-names":false,"suffix":""},{"dropping-particle":"","family":"Sari","given":"Yunita","non-dropping-particle":"","parse-names":false,"suffix":""},{"dropping-particle":"","family":"Taufik","given":"Agis","non-dropping-particle":"","parse-names":false,"suffix":""},{"dropping-particle":"","family":"Anam","given":"Akhyarul","non-dropping-particle":"","parse-names":false,"suffix":""},{"dropping-particle":"","family":"Kuswati","given":"Ani","non-dropping-particle":"","parse-names":false,"suffix":""}],"container-title":"SAGE Open Nursing","id":"ITEM-1","issued":{"date-parts":[["2024"]]},"title":"The Effect of Online Group Education on Promoting Knowledge, Motivation, Self-Efficacy, Self-Care Behaviors and Preventing Uncontrolled Blood Pressure in Hypertensive Patients: A Quasi-Experiment Study","type":"article-journal","volume":"10"},"uris":["http://www.mendeley.com/documents/?uuid=c0e59c5a-61bd-47ce-93a1-25350bb58448"]}],"mendeley":{"formattedCitation":"(Upoyo et al., 2024)","plainTextFormattedCitation":"(Upoyo et al., 2024)","previouslyFormattedCitation":"(Upoyo et al., 2024)"},"properties":{"noteIndex":0},"schema":"https://github.com/citation-style-language/schema/raw/master/csl-citation.json"}</w:instrText>
      </w:r>
      <w:r w:rsidRPr="00D159AC">
        <w:fldChar w:fldCharType="separate"/>
      </w:r>
      <w:r w:rsidRPr="00D159AC">
        <w:rPr>
          <w:noProof/>
        </w:rPr>
        <w:t>(Upoyo et al., 2024)</w:t>
      </w:r>
      <w:r w:rsidRPr="00D159AC">
        <w:fldChar w:fldCharType="end"/>
      </w:r>
      <w:r w:rsidRPr="00D159AC">
        <w:t xml:space="preserve">. </w:t>
      </w:r>
      <w:r w:rsidR="00B2240E" w:rsidRPr="00D159AC">
        <w:t xml:space="preserve">Bentuk pemberdayaan yang dapat diberikan pada keluarga bisa berupa intervensi </w:t>
      </w:r>
      <w:r w:rsidR="00B2240E" w:rsidRPr="00D159AC">
        <w:rPr>
          <w:i/>
          <w:iCs/>
        </w:rPr>
        <w:t xml:space="preserve">Family Centered Strategy </w:t>
      </w:r>
      <w:r w:rsidR="00B2240E" w:rsidRPr="00D159AC">
        <w:t xml:space="preserve">yang mengutamakan peningkatan pengetahuan, skrining risiko kesehatan, percepatan akses ke layanan primer dan penguatan </w:t>
      </w:r>
      <w:r w:rsidR="00B2240E" w:rsidRPr="00D159AC">
        <w:rPr>
          <w:i/>
          <w:iCs/>
        </w:rPr>
        <w:t xml:space="preserve">self care </w:t>
      </w:r>
      <w:r w:rsidR="00B2240E" w:rsidRPr="00D159AC">
        <w:t xml:space="preserve">melalui kegiatan </w:t>
      </w:r>
      <w:r w:rsidR="00B2240E" w:rsidRPr="00D159AC">
        <w:rPr>
          <w:i/>
          <w:iCs/>
        </w:rPr>
        <w:t xml:space="preserve">follow up </w:t>
      </w:r>
      <w:r w:rsidR="00B2240E" w:rsidRPr="00D159AC">
        <w:t xml:space="preserve">reguler </w:t>
      </w:r>
      <w:r w:rsidR="00B2240E" w:rsidRPr="00D159AC">
        <w:fldChar w:fldCharType="begin" w:fldLock="1"/>
      </w:r>
      <w:r w:rsidR="00B2240E" w:rsidRPr="00D159AC">
        <w:instrText>ADDIN CSL_CITATION {"citationItems":[{"id":"ITEM-1","itemData":{"DOI":"10.26911/theijmed.v2i1.36","ISSN":"2549-0265","abstract":"Background: Hypertension is one of the degenerative diseases that have frequently been found among the group of elderly. If hypertension goes uncontrolled, then it might escalate and cause complication. The level of knowledge for both of patients and their families in terms of preventive actions toward hypertension complication is expected to be able to control blood pressure. Among the hypertension patients, the role of family support is very important in order to maintain and to control that the blood pressure will not increase and to return it to the normal state. In relation to this background, the objective in conducting this study was to analyze the relationship between knowledge and family support regarding hypertension with blood pressure control among the elderly with hypertension in the Sangkrah Center of Public Health, City of Surakarta.Subjects and Method: This was an analytic observational study with cross sectional design. This study was conducted in Sangkrah Community Health Center in the City of Surakarta on November 2016. A total sample of 147 elderly were selected for this study by purposive sampling. The dependent variables in this study was blood pressure and was measured by sphygnomanometer. The independent variables were knowledge and family support and were collected by a set of questionnaire. The data analyzed by logistic regression.Results: Family knowledge (OR= 0.38; 95% CI= 0.13 to 1.08; p= 0.070) increased the likelihood of blood pressure control. Elderly who came from family with good knowledge regarding hypertension had 0.4 times better blood pressure control in comparison to those who came from family with poor knowledge regarding hypertension. Family support (OR= 0.43; 95% CI= 0.18 to 1.02; p= 0.046) increased the likelihood of blood pressure control. Elderly with good family support had 0.4 times better blood pressure than those who had poor family support.Conclusion: Family knowledge and family support increase the probability of blood pressure control among elderly with hypertension.Keywords: knowledge, family support, blood pressure control, elderlyCorrespondence: Iin Kusumawardana. Masters Program in Family Medicine, Sebelas Maret University, Jl. Ir. Sutami 36 A, Surakarta 57126, Central Java. Email: iinkusuma90@gmail.comIndonesian Journal of Medicine (2017), 2(1): 1-9https://doi.org/10.26911/theijmed.2017.02.01.01","author":[{"dropping-particle":"","family":"Kusumawardana","given":"Iin","non-dropping-particle":"","parse-names":false,"suffix":""},{"dropping-particle":"","family":"Tamtomo","given":"Didik","non-dropping-particle":"","parse-names":false,"suffix":""},{"dropping-particle":"","family":"-","given":"Sugiarto","non-dropping-particle":"","parse-names":false,"suffix":""}],"container-title":"Indonesian Journal of Medicine","id":"ITEM-1","issue":"1","issued":{"date-parts":[["2017"]]},"page":"1-9","title":"Relationship between Knowledge and Family Support regarding Hypertension with Blood Pressure Control in Elderly","type":"article-journal","volume":"2"},"uris":["http://www.mendeley.com/documents/?uuid=ce3a4c5a-e76d-4ea5-a6f3-dbde99df6258"]}],"mendeley":{"formattedCitation":"(Kusumawardana et al., 2017)","manualFormatting":"(Kusumawardana et al., 2017","plainTextFormattedCitation":"(Kusumawardana et al., 2017)","previouslyFormattedCitation":"(Kusumawardana et al., 2017)"},"properties":{"noteIndex":0},"schema":"https://github.com/citation-style-language/schema/raw/master/csl-citation.json"}</w:instrText>
      </w:r>
      <w:r w:rsidR="00B2240E" w:rsidRPr="00D159AC">
        <w:fldChar w:fldCharType="separate"/>
      </w:r>
      <w:r w:rsidR="00B2240E" w:rsidRPr="00D159AC">
        <w:rPr>
          <w:noProof/>
        </w:rPr>
        <w:t>(Kusumawardana et al., 2017</w:t>
      </w:r>
      <w:r w:rsidR="00B2240E" w:rsidRPr="00D159AC">
        <w:fldChar w:fldCharType="end"/>
      </w:r>
      <w:r w:rsidR="00B2240E" w:rsidRPr="00D159AC">
        <w:t xml:space="preserve">; </w:t>
      </w:r>
      <w:r w:rsidR="00B2240E" w:rsidRPr="00D159AC">
        <w:fldChar w:fldCharType="begin" w:fldLock="1"/>
      </w:r>
      <w:r w:rsidR="00B2240E" w:rsidRPr="00D159AC">
        <w:instrText>ADDIN CSL_CITATION {"citationItems":[{"id":"ITEM-1","itemData":{"DOI":"10.34172/jrhs.2024.163","ISSN":"22287809","PMID":"39431653","abstract":"Background: Hypertension (HTN) has become a serious health problem in developing countries. The family has an important role in maintaining blood pressure (BP) at home, and sodium diet compliance in people with HTN needs to be developed. Therefore, this research aimed to evaluate the effectiveness of a family self-management program (FSMP) in HTN management and compliance with sodium consumption in rural areas of Indonesia. Study Design: A parallel-group, single-blind randomized controlled trial. Methods: One hundred twenty-six eligible participants were randomly allocated to an intervention (n = 63) and a control group (n = 63). Participants in the intervention group received a 24-week (6-month) FSMP intervention. The primary outcome measures included the systolic and diastolic BP, the Score Sodium Questionnaire (SSQ), and the Morisky Medication Adherence Scale 8 (MMAS-8). The Knowledge of Health Care for HTN questionnaire and the Efficacy and Behavior Toward Health Care for Patients with HTN questionnaire were used to assess the secondary outcome. Results: The final results were analyzed from 121 participants (n = 61 intervention and n = 60 control group). The repeated analysis of variance (ANOVA) test results demonstrated significant effects on the management of HTN and adherence to sodium consumption as indicated by systolic (P = 0.004) and diastolic BP (P = 0.006), SSQ (P &lt; 0.001), MMAS 8 (P &lt; 0.001), caregivers’ knowledge (P &lt; 0.001), caregivers’ self-efficacy (P &lt; 0.001), and caregivers’ behaviors (P = 0.005). Conclusion: The FMSP emerges as a promising strategy for managing BP and adherence to sodium consumption in people with HTN through the support of family caregivers and self-management activities.","author":[{"dropping-particle":"","family":"Susanto","given":"Tantut","non-dropping-particle":"","parse-names":false,"suffix":""},{"dropping-particle":"","family":"Hernawati","given":"Sri","non-dropping-particle":"","parse-names":false,"suffix":""},{"dropping-particle":"","family":"Yunanto","given":"Rismawan Adi","non-dropping-particle":"","parse-names":false,"suffix":""},{"dropping-particle":"","family":"Rahmawati","given":"Ira","non-dropping-particle":"","parse-names":false,"suffix":""},{"dropping-particle":"","family":"Ati","given":"Niken Asih Laras","non-dropping-particle":"","parse-names":false,"suffix":""},{"dropping-particle":"","family":"Fauziah","given":"Wahyuni","non-dropping-particle":"","parse-names":false,"suffix":""}],"container-title":"Journal of Research in Health Sciences","id":"ITEM-1","issue":"4","issued":{"date-parts":[["2024"]]},"page":"e00628-e00628","title":"Family Self-management Program for Hypertension Management and Sodium Consumption Adherence: A Parallel Randomized Control Trial Among Family Caregivers and People With Hypertension","type":"article-journal","volume":"24"},"uris":["http://www.mendeley.com/documents/?uuid=6e9c8c1b-a164-4421-b5cb-030476316e17"]}],"mendeley":{"formattedCitation":"(Susanto et al., 2024)","manualFormatting":"Susanto et al., 2024)","plainTextFormattedCitation":"(Susanto et al., 2024)","previouslyFormattedCitation":"(Susanto et al., 2024)"},"properties":{"noteIndex":0},"schema":"https://github.com/citation-style-language/schema/raw/master/csl-citation.json"}</w:instrText>
      </w:r>
      <w:r w:rsidR="00B2240E" w:rsidRPr="00D159AC">
        <w:fldChar w:fldCharType="separate"/>
      </w:r>
      <w:r w:rsidR="00B2240E" w:rsidRPr="00D159AC">
        <w:rPr>
          <w:noProof/>
        </w:rPr>
        <w:t>Susanto et al., 2024)</w:t>
      </w:r>
      <w:r w:rsidR="00B2240E" w:rsidRPr="00D159AC">
        <w:fldChar w:fldCharType="end"/>
      </w:r>
      <w:r w:rsidR="00B2240E" w:rsidRPr="00D159AC">
        <w:t>.</w:t>
      </w:r>
    </w:p>
    <w:p w14:paraId="39FB0EE6" w14:textId="6337BDBA" w:rsidR="00D159AC" w:rsidRPr="004C241D" w:rsidRDefault="00D159AC" w:rsidP="003630BB">
      <w:pPr>
        <w:spacing w:after="0" w:line="360" w:lineRule="auto"/>
        <w:ind w:firstLine="450"/>
        <w:jc w:val="both"/>
        <w:rPr>
          <w:b/>
          <w:bCs/>
        </w:rPr>
      </w:pPr>
      <w:r w:rsidRPr="00D159AC">
        <w:t>Pemberdayaan keluarga melalui keluarga CERDIK mampu meningkatkan pengetahuan dan keterampilan dalam pengendalian Hipertensi. Hal ini dikarenakan</w:t>
      </w:r>
      <w:r>
        <w:t xml:space="preserve"> keterlibatan anggota keluarga lain </w:t>
      </w:r>
      <w:r w:rsidR="002F7BC9">
        <w:t xml:space="preserve">menjadi bagian dari pendekatan </w:t>
      </w:r>
      <w:r w:rsidR="002F7BC9">
        <w:rPr>
          <w:i/>
          <w:iCs/>
        </w:rPr>
        <w:t xml:space="preserve">Family Center Empowerment Model. </w:t>
      </w:r>
      <w:r w:rsidR="002F7BC9">
        <w:t xml:space="preserve">Model ini dikembangkan untuk meningkatkan kualitas hidup anggota keluarga yang sakit dengan menggunakan 4 langkah mayor seperti perubahan persepsi, peningkatan </w:t>
      </w:r>
      <w:r w:rsidR="002F7BC9">
        <w:rPr>
          <w:i/>
          <w:iCs/>
        </w:rPr>
        <w:t xml:space="preserve">self efficacy, self esteem </w:t>
      </w:r>
      <w:r w:rsidR="002F7BC9">
        <w:t xml:space="preserve">dan evaluasi </w:t>
      </w:r>
      <w:r w:rsidR="002F7BC9">
        <w:fldChar w:fldCharType="begin" w:fldLock="1"/>
      </w:r>
      <w:r w:rsidR="002F7BC9">
        <w:instrText>ADDIN CSL_CITATION {"citationItems":[{"id":"ITEM-1","itemData":{"DOI":"10.4103/nms.nms_45_18","ISSN":"23221674","abstract":"Background: Patients with heart valve disease need to receive long-term care from their family members after surgical valve replacement. Thus, family caregivers should have adequate self-efficacy for patient care. Objectives: This study examined the effects of the family-centered empowerment model (FCEM) on self-efficacy and self-esteem among the family caregivers of patients with prosthetic heart valve. Methods: In this quasi-experimental study, forty patients together with one of their family caregivers were consecutively recruited and allocated to an intervention or a control group. The FCEM was used in three to five sessions for patients in the intervention group. Besides, we sent their family caregivers educational cards containing the same educations provided to their patients. Finally, an educational session was held for family caregivers in which their questions were answered and each of them was provided with an educational booklet containing the same materials as the educational cards. Patients and their family members in the control group received routine care. Self-efficacy and self-esteem of family caregivers were assessed before, 1 week, and 1.5 months after the intervention. Data analysis was performed through the independent-samples t-test and the repeated measures analysis of variance. Results: Before the intervention, the mean scores of self-efficacy in the control and the intervention groups were 26.68 ± 4.79 and 26.79 ± 5.49, whereas the mean scores of self-esteem in these groups were 33.74 ± 4.55 and 33.84 ± 4.72, respectively. None of the between-group differences were significant. After the intervention, the mean scores of self-efficacy and self-esteem in the intervention group were significantly greater than the control group (37.32 ± 2.68 versus. 29.89 ± 2.20 and 36.26 ± 3.66 versus. 29.26 ± 5.84; P &lt; 0.05). Conclusion: The use of the FCEM promotes self-efficacy and self-esteem among the family caregivers of patients with prosthetic heart valve.","author":[{"dropping-particle":"","family":"Abedini","given":"Fahimeh","non-dropping-particle":"","parse-names":false,"suffix":""},{"dropping-particle":"","family":"Zareiyan","given":"Armin","non-dropping-particle":"","parse-names":false,"suffix":""},{"dropping-particle":"","family":"Alhani","given":"Fatemeh","non-dropping-particle":"","parse-names":false,"suffix":""}],"container-title":"Nursing and Midwifery Studies","id":"ITEM-1","issue":"2","issued":{"date-parts":[["2020"]]},"page":"61-67","title":"The effects of the family-centered empowerment model on self-efficacy and self-esteem among the family caregivers of patients with prosthetic heart valve: A controlled clinical trial","type":"article-journal","volume":"9"},"uris":["http://www.mendeley.com/documents/?uuid=128e4a72-cafe-45a0-afec-76f4634bb133"]}],"mendeley":{"formattedCitation":"(Abedini et al., 2020)","plainTextFormattedCitation":"(Abedini et al., 2020)","previouslyFormattedCitation":"(Abedini et al., 2020)"},"properties":{"noteIndex":0},"schema":"https://github.com/citation-style-language/schema/raw/master/csl-citation.json"}</w:instrText>
      </w:r>
      <w:r w:rsidR="002F7BC9">
        <w:fldChar w:fldCharType="separate"/>
      </w:r>
      <w:r w:rsidR="002F7BC9" w:rsidRPr="002F7BC9">
        <w:rPr>
          <w:noProof/>
        </w:rPr>
        <w:t>(Abedini et al., 2020)</w:t>
      </w:r>
      <w:r w:rsidR="002F7BC9">
        <w:fldChar w:fldCharType="end"/>
      </w:r>
      <w:r w:rsidR="002F7BC9">
        <w:t xml:space="preserve">. </w:t>
      </w:r>
      <w:r w:rsidR="004C241D">
        <w:t xml:space="preserve">Intervensi perawat tidak hanya memberikan edukasi tapi juga memberikan konseling, dukungan dan </w:t>
      </w:r>
      <w:r w:rsidR="004C241D">
        <w:rPr>
          <w:i/>
          <w:iCs/>
        </w:rPr>
        <w:t xml:space="preserve">follow up </w:t>
      </w:r>
      <w:r w:rsidR="004C241D">
        <w:t xml:space="preserve">serta pengendalian lingkungan </w:t>
      </w:r>
      <w:r w:rsidR="004C241D">
        <w:fldChar w:fldCharType="begin" w:fldLock="1"/>
      </w:r>
      <w:r w:rsidR="004C241D">
        <w:instrText>ADDIN CSL_CITATION {"citationItems":[{"id":"ITEM-1","itemData":{"DOI":"10.3390/nursrep15030106","ISSN":"20394403","abstract":"High blood pressure in older adults poses significant risks, including cardiovascular disease, stroke, and renal failure; yet, its management is often overlooked. Nurse-led personalised interventions provide essential guidance, helping patients adhere to treatment plans and adopt lifestyle changes, improving outcomes and quality of life. A scoping review of the literature was conducted following the Preferred Reporting Items for Systematic Reviews and Meta-Analysis Extension for Scoping Reviews (PRISMA-ScR). Six electronic databases were searched systematically (CINAHL, MEDLINE, PsycINFO, EMBASE, Web of Science, and Scopus). Five research studies were included in this review, from five countries (India, Korea, China, Turkey and Thailand). Primary data were synthesised using descriptive and thematic analysis methodology. The five main themes from this review relate to nurse-led empowerment strategies for hypertension management, variability in blood pressure outcomes, the importance of tailored education and counselling, the role of regular follow-ups and support, and environmental support. Overall, nurse-led personalised interventions improve blood pressure management and patient engagement in older adults, highlighting the need for research into their long-term effectiveness and broader applicability.","author":[{"dropping-particle":"","family":"Li","given":"Shuangshuang","non-dropping-particle":"","parse-names":false,"suffix":""},{"dropping-particle":"","family":"Craig","given":"Stephanie","non-dropping-particle":"","parse-names":false,"suffix":""},{"dropping-particle":"","family":"Mitchell","given":"Gary","non-dropping-particle":"","parse-names":false,"suffix":""},{"dropping-particle":"","family":"Fitzsimons","given":"Donna","non-dropping-particle":"","parse-names":false,"suffix":""},{"dropping-particle":"","family":"Creighton","given":"Laura","non-dropping-particle":"","parse-names":false,"suffix":""},{"dropping-particle":"","family":"Thompson","given":"Gareth","non-dropping-particle":"","parse-names":false,"suffix":""},{"dropping-particle":"","family":"Stark","given":"Patrick","non-dropping-particle":"","parse-names":false,"suffix":""}],"container-title":"Nursing Reports","id":"ITEM-1","issue":"3","issued":{"date-parts":[["2025"]]},"title":"Nurse-Led Strategies for Lifestyle Modification to Control Hypertension in Older Adults: A Scoping Review","type":"article-journal","volume":"15"},"uris":["http://www.mendeley.com/documents/?uuid=c231d855-6f6d-4ce9-8fcb-d5bba666a9cd"]}],"mendeley":{"formattedCitation":"(Li et al., 2025)","plainTextFormattedCitation":"(Li et al., 2025)"},"properties":{"noteIndex":0},"schema":"https://github.com/citation-style-language/schema/raw/master/csl-citation.json"}</w:instrText>
      </w:r>
      <w:r w:rsidR="004C241D">
        <w:fldChar w:fldCharType="separate"/>
      </w:r>
      <w:r w:rsidR="004C241D" w:rsidRPr="004C241D">
        <w:rPr>
          <w:noProof/>
        </w:rPr>
        <w:t>(Li et al., 2025)</w:t>
      </w:r>
      <w:r w:rsidR="004C241D">
        <w:fldChar w:fldCharType="end"/>
      </w:r>
      <w:r w:rsidR="004C241D">
        <w:t xml:space="preserve">. </w:t>
      </w:r>
    </w:p>
    <w:p w14:paraId="333210CE" w14:textId="77777777" w:rsidR="00B2240E" w:rsidRPr="009331AF" w:rsidRDefault="00B2240E" w:rsidP="003630BB">
      <w:pPr>
        <w:spacing w:after="0" w:line="360" w:lineRule="auto"/>
        <w:ind w:firstLine="450"/>
        <w:jc w:val="both"/>
      </w:pPr>
    </w:p>
    <w:p w14:paraId="6E97A8F0" w14:textId="2E70037B" w:rsidR="00D77CF9" w:rsidRPr="009331AF" w:rsidRDefault="00D77CF9" w:rsidP="00F6005B">
      <w:pPr>
        <w:spacing w:after="0" w:line="240" w:lineRule="auto"/>
        <w:jc w:val="both"/>
        <w:rPr>
          <w:b/>
          <w:bCs/>
          <w:sz w:val="24"/>
          <w:szCs w:val="24"/>
        </w:rPr>
      </w:pPr>
      <w:r w:rsidRPr="009331AF">
        <w:rPr>
          <w:b/>
          <w:bCs/>
          <w:sz w:val="24"/>
          <w:szCs w:val="24"/>
        </w:rPr>
        <w:t>KESIMPULAN D</w:t>
      </w:r>
      <w:r w:rsidR="00F6005B" w:rsidRPr="009331AF">
        <w:rPr>
          <w:b/>
          <w:bCs/>
          <w:sz w:val="24"/>
          <w:szCs w:val="24"/>
        </w:rPr>
        <w:t>A</w:t>
      </w:r>
      <w:r w:rsidRPr="009331AF">
        <w:rPr>
          <w:b/>
          <w:bCs/>
          <w:sz w:val="24"/>
          <w:szCs w:val="24"/>
        </w:rPr>
        <w:t>N SARAN</w:t>
      </w:r>
    </w:p>
    <w:p w14:paraId="7F55E454" w14:textId="11BC7E98" w:rsidR="00D77CF9" w:rsidRDefault="00B3161D" w:rsidP="000009FB">
      <w:pPr>
        <w:spacing w:after="0" w:line="360" w:lineRule="auto"/>
        <w:ind w:firstLine="426"/>
        <w:jc w:val="both"/>
      </w:pPr>
      <w:r w:rsidRPr="009331AF">
        <w:t>Family Empowerment terbukti dapat meningkatkan pengetahuan masyarakat dan keterampilan keluarga dalam melakukan pencegahan Hipertensi dengan tatalaksana CERDIK. Adapun saran yang diberikan agar bentuk pemberdayaan dapat dikembangan pada variabel yang lebih spesifik pada keluarga dengan masalah penyakit tidak menular lainnya</w:t>
      </w:r>
      <w:r w:rsidR="00107964">
        <w:t xml:space="preserve"> dan dengan waktu pemberdayaan yang lebih panjang dan rutin</w:t>
      </w:r>
      <w:r w:rsidRPr="009331AF">
        <w:t>.</w:t>
      </w:r>
    </w:p>
    <w:p w14:paraId="200E660B" w14:textId="77777777" w:rsidR="00B2240E" w:rsidRPr="009331AF" w:rsidRDefault="00B2240E" w:rsidP="000009FB">
      <w:pPr>
        <w:spacing w:after="0" w:line="360" w:lineRule="auto"/>
        <w:ind w:firstLine="426"/>
        <w:jc w:val="both"/>
        <w:rPr>
          <w:color w:val="000000"/>
        </w:rPr>
      </w:pPr>
    </w:p>
    <w:p w14:paraId="1D256387" w14:textId="77777777" w:rsidR="00D77CF9" w:rsidRDefault="00D77CF9" w:rsidP="00F6005B">
      <w:pPr>
        <w:spacing w:after="0" w:line="240" w:lineRule="auto"/>
        <w:jc w:val="both"/>
        <w:rPr>
          <w:b/>
          <w:bCs/>
          <w:sz w:val="24"/>
          <w:szCs w:val="24"/>
          <w:lang w:eastAsia="id-ID"/>
        </w:rPr>
      </w:pPr>
      <w:r w:rsidRPr="009331AF">
        <w:rPr>
          <w:b/>
          <w:bCs/>
          <w:sz w:val="24"/>
          <w:szCs w:val="24"/>
          <w:lang w:eastAsia="id-ID"/>
        </w:rPr>
        <w:t>DAFTAR PUSTAKA</w:t>
      </w:r>
    </w:p>
    <w:p w14:paraId="1AD09165" w14:textId="43004BFD" w:rsidR="002F7BC9" w:rsidRDefault="002F7BC9" w:rsidP="004C241D">
      <w:pPr>
        <w:widowControl w:val="0"/>
        <w:autoSpaceDE w:val="0"/>
        <w:autoSpaceDN w:val="0"/>
        <w:adjustRightInd w:val="0"/>
        <w:spacing w:after="0" w:line="240" w:lineRule="auto"/>
        <w:ind w:left="480" w:hanging="480"/>
        <w:jc w:val="both"/>
        <w:rPr>
          <w:noProof/>
        </w:rPr>
      </w:pPr>
      <w:r w:rsidRPr="002F7BC9">
        <w:rPr>
          <w:noProof/>
        </w:rPr>
        <w:t xml:space="preserve">Abedini, F., Zareiyan, A., &amp; Alhani, F. (2020). The effects of the family-centered empowerment model </w:t>
      </w:r>
      <w:r w:rsidRPr="002F7BC9">
        <w:rPr>
          <w:noProof/>
        </w:rPr>
        <w:lastRenderedPageBreak/>
        <w:t xml:space="preserve">on self-efficacy and self-esteem among the family caregivers of patients with prosthetic heart valve: A controlled clinical trial. </w:t>
      </w:r>
      <w:r w:rsidRPr="002F7BC9">
        <w:rPr>
          <w:i/>
          <w:iCs/>
          <w:noProof/>
        </w:rPr>
        <w:t>Nursing and Midwifery Studies</w:t>
      </w:r>
      <w:r w:rsidRPr="002F7BC9">
        <w:rPr>
          <w:noProof/>
        </w:rPr>
        <w:t xml:space="preserve">, </w:t>
      </w:r>
      <w:r w:rsidRPr="002F7BC9">
        <w:rPr>
          <w:i/>
          <w:iCs/>
          <w:noProof/>
        </w:rPr>
        <w:t>9</w:t>
      </w:r>
      <w:r w:rsidRPr="002F7BC9">
        <w:rPr>
          <w:noProof/>
        </w:rPr>
        <w:t xml:space="preserve">(2), 61–67. </w:t>
      </w:r>
      <w:hyperlink r:id="rId9" w:history="1">
        <w:r w:rsidRPr="00066DEE">
          <w:rPr>
            <w:rStyle w:val="Hyperlink"/>
            <w:noProof/>
          </w:rPr>
          <w:t>https://doi.org/10.4103/nms.nms_45_18</w:t>
        </w:r>
      </w:hyperlink>
    </w:p>
    <w:p w14:paraId="603BD0E6" w14:textId="00A025A3" w:rsidR="00B2240E" w:rsidRPr="002F7BC9" w:rsidRDefault="00B2240E" w:rsidP="004C241D">
      <w:pPr>
        <w:widowControl w:val="0"/>
        <w:autoSpaceDE w:val="0"/>
        <w:autoSpaceDN w:val="0"/>
        <w:adjustRightInd w:val="0"/>
        <w:spacing w:after="0" w:line="240" w:lineRule="auto"/>
        <w:ind w:left="480" w:hanging="480"/>
        <w:jc w:val="both"/>
        <w:rPr>
          <w:noProof/>
        </w:rPr>
      </w:pPr>
      <w:r w:rsidRPr="009331AF">
        <w:rPr>
          <w:color w:val="000000"/>
        </w:rPr>
        <w:t xml:space="preserve">Ambarwati, R. D., Handayani, R. N., &amp; Wibowo, T. H. (2021). </w:t>
      </w:r>
      <w:r w:rsidRPr="009331AF">
        <w:rPr>
          <w:i/>
          <w:iCs/>
          <w:color w:val="000000"/>
        </w:rPr>
        <w:t>Gambaran Faktor Risiko Kejadian Hipertensi di Wilayah Kerja Posbindu Karang Pucung Puskesmas Purwokerto Selatan</w:t>
      </w:r>
      <w:r w:rsidRPr="009331AF">
        <w:rPr>
          <w:color w:val="000000"/>
        </w:rPr>
        <w:t>. 48–55.</w:t>
      </w:r>
    </w:p>
    <w:p w14:paraId="71C9EBBB" w14:textId="77777777" w:rsidR="00B2240E" w:rsidRPr="009331AF" w:rsidRDefault="00B2240E" w:rsidP="004C241D">
      <w:pPr>
        <w:spacing w:after="0"/>
        <w:ind w:left="450" w:hanging="450"/>
        <w:jc w:val="both"/>
        <w:rPr>
          <w:color w:val="000000"/>
        </w:rPr>
      </w:pPr>
      <w:r w:rsidRPr="009331AF">
        <w:rPr>
          <w:color w:val="000000"/>
        </w:rPr>
        <w:t xml:space="preserve">Aminuddin, M., Inkasari, T., &amp; Nopriyanto, D. (2019). </w:t>
      </w:r>
      <w:r w:rsidRPr="009331AF">
        <w:rPr>
          <w:i/>
          <w:iCs/>
          <w:color w:val="000000"/>
        </w:rPr>
        <w:t>Gambaran Gaya Hidup Pada Penderita Hipertensi di Wilayah RT 17 Kelurahan Baqa Samarinda Seberang</w:t>
      </w:r>
      <w:r w:rsidRPr="009331AF">
        <w:rPr>
          <w:color w:val="000000"/>
        </w:rPr>
        <w:t xml:space="preserve"> (Vol. 2, Issue 1).</w:t>
      </w:r>
    </w:p>
    <w:p w14:paraId="6939D30F" w14:textId="16C6605E" w:rsidR="004C241D" w:rsidRPr="004C241D" w:rsidRDefault="00B2240E" w:rsidP="004C241D">
      <w:pPr>
        <w:widowControl w:val="0"/>
        <w:autoSpaceDE w:val="0"/>
        <w:autoSpaceDN w:val="0"/>
        <w:adjustRightInd w:val="0"/>
        <w:spacing w:after="0" w:line="240" w:lineRule="auto"/>
        <w:ind w:left="480" w:hanging="480"/>
        <w:jc w:val="both"/>
        <w:rPr>
          <w:noProof/>
        </w:rPr>
      </w:pPr>
      <w:r w:rsidRPr="009331AF">
        <w:rPr>
          <w:color w:val="000000"/>
        </w:rPr>
        <w:t xml:space="preserve">Aviana, P. P., Cahyani, N. D., Reynaldi, A., Kartika, P. E., Priyo, P., Fidian, A., &amp; Nugroho, S. H. P. (2021). Optimalisasi Pemberdayaan Terapi Komplementer Sebagai Upaya Pengendalian Masalah Hipertensi di Desa Paremono Kecamatan Mungkid. </w:t>
      </w:r>
      <w:r w:rsidRPr="00B3161D">
        <w:rPr>
          <w:i/>
          <w:iCs/>
          <w:color w:val="000000"/>
        </w:rPr>
        <w:t>Community Empowerment</w:t>
      </w:r>
      <w:r w:rsidRPr="00B3161D">
        <w:rPr>
          <w:color w:val="000000"/>
        </w:rPr>
        <w:t xml:space="preserve">, </w:t>
      </w:r>
      <w:r w:rsidRPr="00B3161D">
        <w:rPr>
          <w:i/>
          <w:iCs/>
          <w:color w:val="000000"/>
        </w:rPr>
        <w:t>6</w:t>
      </w:r>
      <w:r w:rsidRPr="00B3161D">
        <w:rPr>
          <w:color w:val="000000"/>
        </w:rPr>
        <w:t xml:space="preserve">(4), 543–547. </w:t>
      </w:r>
      <w:hyperlink r:id="rId10" w:history="1">
        <w:r w:rsidRPr="00B3161D">
          <w:rPr>
            <w:rStyle w:val="Hyperlink"/>
          </w:rPr>
          <w:t>https://doi.org/10.31603/ce.3812</w:t>
        </w:r>
      </w:hyperlink>
      <w:r w:rsidRPr="00B2240E">
        <w:rPr>
          <w:b/>
          <w:bCs/>
          <w:lang w:eastAsia="id-ID"/>
        </w:rPr>
        <w:fldChar w:fldCharType="begin" w:fldLock="1"/>
      </w:r>
      <w:r w:rsidRPr="00B2240E">
        <w:rPr>
          <w:b/>
          <w:bCs/>
          <w:lang w:eastAsia="id-ID"/>
        </w:rPr>
        <w:instrText xml:space="preserve">ADDIN Mendeley Bibliography CSL_BIBLIOGRAPHY </w:instrText>
      </w:r>
      <w:r w:rsidRPr="00B2240E">
        <w:rPr>
          <w:b/>
          <w:bCs/>
          <w:lang w:eastAsia="id-ID"/>
        </w:rPr>
        <w:fldChar w:fldCharType="separate"/>
      </w:r>
      <w:r w:rsidR="004C241D" w:rsidRPr="004C241D">
        <w:rPr>
          <w:noProof/>
        </w:rPr>
        <w:t xml:space="preserve">Abedini, F., Zareiyan, A., &amp; Alhani, F. (2020). The effects of the family-centered empowerment model on self-efficacy and self-esteem among the family caregivers of patients with prosthetic heart valve: A controlled clinical trial. </w:t>
      </w:r>
      <w:r w:rsidR="004C241D" w:rsidRPr="004C241D">
        <w:rPr>
          <w:i/>
          <w:iCs/>
          <w:noProof/>
        </w:rPr>
        <w:t>Nursing and Midwifery Studies</w:t>
      </w:r>
      <w:r w:rsidR="004C241D" w:rsidRPr="004C241D">
        <w:rPr>
          <w:noProof/>
        </w:rPr>
        <w:t xml:space="preserve">, </w:t>
      </w:r>
      <w:r w:rsidR="004C241D" w:rsidRPr="004C241D">
        <w:rPr>
          <w:i/>
          <w:iCs/>
          <w:noProof/>
        </w:rPr>
        <w:t>9</w:t>
      </w:r>
      <w:r w:rsidR="004C241D" w:rsidRPr="004C241D">
        <w:rPr>
          <w:noProof/>
        </w:rPr>
        <w:t>(2), 61–67. https://doi.org/10.4103/nms.nms_45_18</w:t>
      </w:r>
    </w:p>
    <w:p w14:paraId="6A62DC29"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Chacko, S., &amp; Jeemon, P. (2020). Role of family support and self-care practices in blood pressure control in individuals with hypertension : results from a cross-sectional study in Kollam District , Kerala [ version 1 ; peer review : 2 approved ]. </w:t>
      </w:r>
      <w:r w:rsidRPr="004C241D">
        <w:rPr>
          <w:i/>
          <w:iCs/>
          <w:noProof/>
        </w:rPr>
        <w:t>Medical Sciences and Technology</w:t>
      </w:r>
      <w:r w:rsidRPr="004C241D">
        <w:rPr>
          <w:noProof/>
        </w:rPr>
        <w:t>, 1–15. https://doi.org/10.12688/wellcomeopenres.16146.1</w:t>
      </w:r>
    </w:p>
    <w:p w14:paraId="6DA4F871"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Kusumawardana, I., Tamtomo, D., &amp; -, S. (2017). Relationship between Knowledge and Family Support regarding Hypertension with Blood Pressure Control in Elderly. </w:t>
      </w:r>
      <w:r w:rsidRPr="004C241D">
        <w:rPr>
          <w:i/>
          <w:iCs/>
          <w:noProof/>
        </w:rPr>
        <w:t>Indonesian Journal of Medicine</w:t>
      </w:r>
      <w:r w:rsidRPr="004C241D">
        <w:rPr>
          <w:noProof/>
        </w:rPr>
        <w:t xml:space="preserve">, </w:t>
      </w:r>
      <w:r w:rsidRPr="004C241D">
        <w:rPr>
          <w:i/>
          <w:iCs/>
          <w:noProof/>
        </w:rPr>
        <w:t>2</w:t>
      </w:r>
      <w:r w:rsidRPr="004C241D">
        <w:rPr>
          <w:noProof/>
        </w:rPr>
        <w:t>(1), 1–9. https://doi.org/10.26911/theijmed.v2i1.36</w:t>
      </w:r>
    </w:p>
    <w:p w14:paraId="6CDC084D"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Li, S., Craig, S., Mitchell, G., Fitzsimons, D., Creighton, L., Thompson, G., &amp; Stark, P. (2025). Nurse-Led Strategies for Lifestyle Modification to Control Hypertension in Older Adults: A Scoping Review. </w:t>
      </w:r>
      <w:r w:rsidRPr="004C241D">
        <w:rPr>
          <w:i/>
          <w:iCs/>
          <w:noProof/>
        </w:rPr>
        <w:t>Nursing Reports</w:t>
      </w:r>
      <w:r w:rsidRPr="004C241D">
        <w:rPr>
          <w:noProof/>
        </w:rPr>
        <w:t xml:space="preserve">, </w:t>
      </w:r>
      <w:r w:rsidRPr="004C241D">
        <w:rPr>
          <w:i/>
          <w:iCs/>
          <w:noProof/>
        </w:rPr>
        <w:t>15</w:t>
      </w:r>
      <w:r w:rsidRPr="004C241D">
        <w:rPr>
          <w:noProof/>
        </w:rPr>
        <w:t>(3). https://doi.org/10.3390/nursrep15030106</w:t>
      </w:r>
    </w:p>
    <w:p w14:paraId="5037588D"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Maslakpak, M. H., Rezaei, B., &amp; Parizad, N. (2018). Does family involvement in patient education improve hypertension management? A single-blind randomized, parallel group, controlled trial. </w:t>
      </w:r>
      <w:r w:rsidRPr="004C241D">
        <w:rPr>
          <w:i/>
          <w:iCs/>
          <w:noProof/>
        </w:rPr>
        <w:t>Cogent Medicine</w:t>
      </w:r>
      <w:r w:rsidRPr="004C241D">
        <w:rPr>
          <w:noProof/>
        </w:rPr>
        <w:t xml:space="preserve">, </w:t>
      </w:r>
      <w:r w:rsidRPr="004C241D">
        <w:rPr>
          <w:i/>
          <w:iCs/>
          <w:noProof/>
        </w:rPr>
        <w:t>5</w:t>
      </w:r>
      <w:r w:rsidRPr="004C241D">
        <w:rPr>
          <w:noProof/>
        </w:rPr>
        <w:t>(1), 1537063. https://doi.org/10.1080/2331205x.2018.1537063</w:t>
      </w:r>
    </w:p>
    <w:p w14:paraId="764CE652"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Noori, R., Alami, A., &amp; Noghabi, A. D. (2015). Effect of family-centered empowerment model on quality of life in patients with hypertension. </w:t>
      </w:r>
      <w:r w:rsidRPr="004C241D">
        <w:rPr>
          <w:i/>
          <w:iCs/>
          <w:noProof/>
        </w:rPr>
        <w:t>Journal of Mazandaran University of Medical Sciences</w:t>
      </w:r>
      <w:r w:rsidRPr="004C241D">
        <w:rPr>
          <w:noProof/>
        </w:rPr>
        <w:t xml:space="preserve">, </w:t>
      </w:r>
      <w:r w:rsidRPr="004C241D">
        <w:rPr>
          <w:i/>
          <w:iCs/>
          <w:noProof/>
        </w:rPr>
        <w:t>25</w:t>
      </w:r>
      <w:r w:rsidRPr="004C241D">
        <w:rPr>
          <w:noProof/>
        </w:rPr>
        <w:t>(127), 100–107. https://doi.org/10.5812/msnj.117259</w:t>
      </w:r>
    </w:p>
    <w:p w14:paraId="7F2CD477"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Nyame, S., Iwelunmor, J., Boateng, D., Ogedegbe, G., Heeres, P., Grobbee, D., Gyamfi, J., Asante, K. P., Gafane-Matemane, L. F., Klipstein-Grobusch, K., &amp; Amoah, J. (2024). Community-Based Strategies to Improve Health-Related Outcomes in People Living With Hypertension in Low- and Middle-Income Countries: A Systematic Review and Meta-Analysis. </w:t>
      </w:r>
      <w:r w:rsidRPr="004C241D">
        <w:rPr>
          <w:i/>
          <w:iCs/>
          <w:noProof/>
        </w:rPr>
        <w:t>Global Heart</w:t>
      </w:r>
      <w:r w:rsidRPr="004C241D">
        <w:rPr>
          <w:noProof/>
        </w:rPr>
        <w:t xml:space="preserve">, </w:t>
      </w:r>
      <w:r w:rsidRPr="004C241D">
        <w:rPr>
          <w:i/>
          <w:iCs/>
          <w:noProof/>
        </w:rPr>
        <w:t>19</w:t>
      </w:r>
      <w:r w:rsidRPr="004C241D">
        <w:rPr>
          <w:noProof/>
        </w:rPr>
        <w:t>(1). https://doi.org/10.5334/gh.1329</w:t>
      </w:r>
    </w:p>
    <w:p w14:paraId="75DFE305"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Susanto, T., Hernawati, S., Yunanto, R. A., Rahmawati, I., Ati, N. A. L., &amp; Fauziah, W. (2024). Family Self-management Program for Hypertension Management and Sodium Consumption Adherence: A Parallel Randomized Control Trial Among Family Caregivers and People With Hypertension. </w:t>
      </w:r>
      <w:r w:rsidRPr="004C241D">
        <w:rPr>
          <w:i/>
          <w:iCs/>
          <w:noProof/>
        </w:rPr>
        <w:t>Journal of Research in Health Sciences</w:t>
      </w:r>
      <w:r w:rsidRPr="004C241D">
        <w:rPr>
          <w:noProof/>
        </w:rPr>
        <w:t xml:space="preserve">, </w:t>
      </w:r>
      <w:r w:rsidRPr="004C241D">
        <w:rPr>
          <w:i/>
          <w:iCs/>
          <w:noProof/>
        </w:rPr>
        <w:t>24</w:t>
      </w:r>
      <w:r w:rsidRPr="004C241D">
        <w:rPr>
          <w:noProof/>
        </w:rPr>
        <w:t>(4), e00628–e00628. https://doi.org/10.34172/jrhs.2024.163</w:t>
      </w:r>
    </w:p>
    <w:p w14:paraId="29153885"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Upoyo, A. S., Sari, Y., Taufik, A., Anam, A., &amp; Kuswati, A. (2024). The Effect of Online Group Education on Promoting Knowledge, Motivation, Self-Efficacy, Self-Care Behaviors and Preventing Uncontrolled Blood Pressure in Hypertensive Patients: A Quasi-Experiment Study. </w:t>
      </w:r>
      <w:r w:rsidRPr="004C241D">
        <w:rPr>
          <w:i/>
          <w:iCs/>
          <w:noProof/>
        </w:rPr>
        <w:t>SAGE Open Nursing</w:t>
      </w:r>
      <w:r w:rsidRPr="004C241D">
        <w:rPr>
          <w:noProof/>
        </w:rPr>
        <w:t xml:space="preserve">, </w:t>
      </w:r>
      <w:r w:rsidRPr="004C241D">
        <w:rPr>
          <w:i/>
          <w:iCs/>
          <w:noProof/>
        </w:rPr>
        <w:t>10</w:t>
      </w:r>
      <w:r w:rsidRPr="004C241D">
        <w:rPr>
          <w:noProof/>
        </w:rPr>
        <w:t>. https://doi.org/10.1177/23779608241299288</w:t>
      </w:r>
    </w:p>
    <w:p w14:paraId="2E2609FA" w14:textId="77777777" w:rsidR="004C241D" w:rsidRPr="004C241D" w:rsidRDefault="004C241D" w:rsidP="004C241D">
      <w:pPr>
        <w:widowControl w:val="0"/>
        <w:autoSpaceDE w:val="0"/>
        <w:autoSpaceDN w:val="0"/>
        <w:adjustRightInd w:val="0"/>
        <w:spacing w:after="0" w:line="240" w:lineRule="auto"/>
        <w:ind w:left="480" w:hanging="480"/>
        <w:jc w:val="both"/>
        <w:rPr>
          <w:noProof/>
        </w:rPr>
      </w:pPr>
      <w:r w:rsidRPr="004C241D">
        <w:rPr>
          <w:noProof/>
        </w:rPr>
        <w:t xml:space="preserve">Zhang, M., Liu, Y., Zhang, W. Y., Yang, J. G., Yang, W. M., Zhou, J., &amp; Mao, Z. M. (2022). Exploring perceived challenges of self-management in low-income older people with hypertension: A qualitative study. </w:t>
      </w:r>
      <w:r w:rsidRPr="004C241D">
        <w:rPr>
          <w:i/>
          <w:iCs/>
          <w:noProof/>
        </w:rPr>
        <w:t>International Journal of Nursing Practice</w:t>
      </w:r>
      <w:r w:rsidRPr="004C241D">
        <w:rPr>
          <w:noProof/>
        </w:rPr>
        <w:t xml:space="preserve">, </w:t>
      </w:r>
      <w:r w:rsidRPr="004C241D">
        <w:rPr>
          <w:i/>
          <w:iCs/>
          <w:noProof/>
        </w:rPr>
        <w:t>28</w:t>
      </w:r>
      <w:r w:rsidRPr="004C241D">
        <w:rPr>
          <w:noProof/>
        </w:rPr>
        <w:t>(3), 1–9. https://doi.org/10.1111/ijn.13059</w:t>
      </w:r>
    </w:p>
    <w:p w14:paraId="1B33E4CE" w14:textId="584F7020" w:rsidR="00B2240E" w:rsidRPr="009331AF" w:rsidRDefault="00B2240E" w:rsidP="004C241D">
      <w:pPr>
        <w:spacing w:after="0" w:line="240" w:lineRule="auto"/>
        <w:jc w:val="both"/>
        <w:rPr>
          <w:b/>
          <w:bCs/>
          <w:sz w:val="24"/>
          <w:szCs w:val="24"/>
          <w:lang w:eastAsia="id-ID"/>
        </w:rPr>
      </w:pPr>
      <w:r w:rsidRPr="00B2240E">
        <w:rPr>
          <w:b/>
          <w:bCs/>
          <w:lang w:eastAsia="id-ID"/>
        </w:rPr>
        <w:fldChar w:fldCharType="end"/>
      </w:r>
    </w:p>
    <w:p w14:paraId="368CA84C" w14:textId="1B3EA67C" w:rsidR="00B3161D" w:rsidRDefault="00B3161D" w:rsidP="00B3161D">
      <w:pPr>
        <w:ind w:left="450" w:hanging="450"/>
        <w:jc w:val="both"/>
        <w:rPr>
          <w:color w:val="000000"/>
        </w:rPr>
      </w:pPr>
    </w:p>
    <w:p w14:paraId="510A2B9C" w14:textId="6FCA7DE3" w:rsidR="00B3161D" w:rsidRDefault="00B3161D" w:rsidP="004C241D">
      <w:pPr>
        <w:jc w:val="both"/>
        <w:rPr>
          <w:color w:val="000000"/>
        </w:rPr>
      </w:pPr>
    </w:p>
    <w:p w14:paraId="6B3F9F34" w14:textId="3508D6B4" w:rsidR="001374D4" w:rsidRPr="001374D4" w:rsidRDefault="001374D4" w:rsidP="000009FB">
      <w:pPr>
        <w:ind w:left="450" w:hanging="450"/>
        <w:jc w:val="both"/>
        <w:rPr>
          <w:b/>
          <w:bCs/>
          <w:sz w:val="24"/>
          <w:szCs w:val="24"/>
          <w:lang w:val="id"/>
        </w:rPr>
      </w:pPr>
    </w:p>
    <w:sectPr w:rsidR="001374D4" w:rsidRPr="001374D4" w:rsidSect="00E02238">
      <w:headerReference w:type="default" r:id="rId11"/>
      <w:footerReference w:type="default" r:id="rId12"/>
      <w:headerReference w:type="first" r:id="rId13"/>
      <w:footerReference w:type="first" r:id="rId14"/>
      <w:pgSz w:w="11906" w:h="16838"/>
      <w:pgMar w:top="1418" w:right="1418" w:bottom="1418" w:left="1418"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5E0B" w14:textId="77777777" w:rsidR="00D534E6" w:rsidRDefault="00D534E6">
      <w:pPr>
        <w:spacing w:after="0" w:line="240" w:lineRule="auto"/>
      </w:pPr>
      <w:r>
        <w:separator/>
      </w:r>
    </w:p>
  </w:endnote>
  <w:endnote w:type="continuationSeparator" w:id="0">
    <w:p w14:paraId="3189275A" w14:textId="77777777" w:rsidR="00D534E6" w:rsidRDefault="00D5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barito">
    <w:altName w:val="Calibri"/>
    <w:charset w:val="00"/>
    <w:family w:val="auto"/>
    <w:pitch w:val="variable"/>
    <w:sig w:usb0="0000000F"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anrope">
    <w:altName w:val="Calibri"/>
    <w:charset w:val="00"/>
    <w:family w:val="auto"/>
    <w:pitch w:val="variable"/>
    <w:sig w:usb0="A00002BF" w:usb1="5000206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2" w:type="dxa"/>
      <w:tblBorders>
        <w:top w:val="single" w:sz="12" w:space="0" w:color="00B050"/>
      </w:tblBorders>
      <w:tblLayout w:type="fixed"/>
      <w:tblLook w:val="0000" w:firstRow="0" w:lastRow="0" w:firstColumn="0" w:lastColumn="0" w:noHBand="0" w:noVBand="0"/>
    </w:tblPr>
    <w:tblGrid>
      <w:gridCol w:w="8647"/>
      <w:gridCol w:w="249"/>
      <w:gridCol w:w="236"/>
    </w:tblGrid>
    <w:tr w:rsidR="00D60019" w14:paraId="43346572" w14:textId="77777777" w:rsidTr="006D3572">
      <w:tc>
        <w:tcPr>
          <w:tcW w:w="8647" w:type="dxa"/>
          <w:tcBorders>
            <w:top w:val="single" w:sz="12" w:space="0" w:color="2DA4A3"/>
          </w:tcBorders>
          <w:vAlign w:val="center"/>
        </w:tcPr>
        <w:p w14:paraId="75431879" w14:textId="38667373" w:rsidR="00D60019" w:rsidRPr="006663BD" w:rsidRDefault="00DD032E" w:rsidP="00DD032E">
          <w:pPr>
            <w:tabs>
              <w:tab w:val="center" w:pos="4680"/>
              <w:tab w:val="right" w:pos="9360"/>
            </w:tabs>
            <w:spacing w:after="0"/>
            <w:ind w:right="-188"/>
            <w:rPr>
              <w:rFonts w:ascii="Gabarito" w:eastAsia="Arial Narrow" w:hAnsi="Gabarito" w:cs="Arial"/>
              <w:b/>
              <w:bCs/>
              <w:i/>
              <w:color w:val="000000"/>
              <w:sz w:val="18"/>
              <w:szCs w:val="16"/>
              <w:lang w:val="sv-SE"/>
            </w:rPr>
          </w:pPr>
          <w:r w:rsidRPr="006663BD">
            <w:rPr>
              <w:rFonts w:ascii="Gabarito" w:eastAsia="Arial Narrow" w:hAnsi="Gabarito" w:cs="Arial"/>
              <w:b/>
              <w:bCs/>
              <w:i/>
              <w:color w:val="000000"/>
              <w:sz w:val="18"/>
              <w:szCs w:val="16"/>
              <w:lang w:val="sv-SE"/>
            </w:rPr>
            <w:t>Jurnal Pengabdian Kepada Masyarakat Bidang Ilmu Keperawatan Optimal</w:t>
          </w:r>
        </w:p>
      </w:tc>
      <w:tc>
        <w:tcPr>
          <w:tcW w:w="249" w:type="dxa"/>
          <w:tcBorders>
            <w:top w:val="single" w:sz="12" w:space="0" w:color="2DA4A3"/>
          </w:tcBorders>
          <w:vAlign w:val="center"/>
        </w:tcPr>
        <w:p w14:paraId="2A0EC4A8" w14:textId="77777777" w:rsidR="00D60019" w:rsidRPr="00E83193" w:rsidRDefault="00D60019" w:rsidP="002B674B">
          <w:pPr>
            <w:tabs>
              <w:tab w:val="center" w:pos="4680"/>
              <w:tab w:val="right" w:pos="9360"/>
            </w:tabs>
            <w:spacing w:after="0"/>
            <w:ind w:right="-188"/>
            <w:rPr>
              <w:rFonts w:ascii="Gabarito" w:hAnsi="Gabarito" w:cs="Arial"/>
              <w:color w:val="000000"/>
              <w:sz w:val="18"/>
              <w:szCs w:val="18"/>
            </w:rPr>
          </w:pPr>
          <w:r w:rsidRPr="00E83193">
            <w:rPr>
              <w:rFonts w:ascii="Gabarito" w:hAnsi="Gabarito" w:cs="Arial"/>
              <w:color w:val="000000"/>
              <w:sz w:val="18"/>
              <w:szCs w:val="18"/>
            </w:rPr>
            <w:t>|</w:t>
          </w:r>
        </w:p>
      </w:tc>
      <w:tc>
        <w:tcPr>
          <w:tcW w:w="236" w:type="dxa"/>
          <w:tcBorders>
            <w:top w:val="single" w:sz="12" w:space="0" w:color="2DA4A3"/>
          </w:tcBorders>
          <w:vAlign w:val="center"/>
        </w:tcPr>
        <w:p w14:paraId="139B2DB0" w14:textId="77777777" w:rsidR="00D60019" w:rsidRPr="00E83193" w:rsidRDefault="005B1480" w:rsidP="002B674B">
          <w:pPr>
            <w:tabs>
              <w:tab w:val="center" w:pos="4680"/>
              <w:tab w:val="right" w:pos="9360"/>
            </w:tabs>
            <w:spacing w:after="0"/>
            <w:ind w:left="-142" w:right="-188"/>
            <w:rPr>
              <w:rFonts w:ascii="Gabarito" w:hAnsi="Gabarito" w:cs="Arial"/>
              <w:color w:val="000000"/>
              <w:sz w:val="18"/>
              <w:szCs w:val="18"/>
            </w:rPr>
          </w:pPr>
          <w:r w:rsidRPr="00E83193">
            <w:rPr>
              <w:rFonts w:ascii="Gabarito" w:eastAsia="Times New Roman" w:hAnsi="Gabarito" w:cs="Arial"/>
              <w:b/>
              <w:color w:val="000000"/>
              <w:sz w:val="18"/>
              <w:szCs w:val="18"/>
            </w:rPr>
            <w:t xml:space="preserve">  </w:t>
          </w:r>
          <w:r w:rsidR="00D60019" w:rsidRPr="00E83193">
            <w:rPr>
              <w:rFonts w:ascii="Gabarito" w:eastAsia="Arial Narrow" w:hAnsi="Gabarito" w:cs="Arial"/>
              <w:b/>
              <w:color w:val="000000"/>
              <w:sz w:val="18"/>
              <w:szCs w:val="18"/>
            </w:rPr>
            <w:fldChar w:fldCharType="begin"/>
          </w:r>
          <w:r w:rsidR="00D60019" w:rsidRPr="00E83193">
            <w:rPr>
              <w:rFonts w:ascii="Gabarito" w:eastAsia="Arial Narrow" w:hAnsi="Gabarito" w:cs="Arial"/>
              <w:b/>
              <w:color w:val="000000"/>
              <w:sz w:val="18"/>
              <w:szCs w:val="18"/>
            </w:rPr>
            <w:instrText>PAGE</w:instrText>
          </w:r>
          <w:r w:rsidR="00D60019" w:rsidRPr="00E83193">
            <w:rPr>
              <w:rFonts w:ascii="Gabarito" w:eastAsia="Arial Narrow" w:hAnsi="Gabarito" w:cs="Arial"/>
              <w:b/>
              <w:color w:val="000000"/>
              <w:sz w:val="18"/>
              <w:szCs w:val="18"/>
            </w:rPr>
            <w:fldChar w:fldCharType="separate"/>
          </w:r>
          <w:r w:rsidR="002B674B" w:rsidRPr="00E83193">
            <w:rPr>
              <w:rFonts w:ascii="Gabarito" w:eastAsia="Arial Narrow" w:hAnsi="Gabarito" w:cs="Arial"/>
              <w:b/>
              <w:noProof/>
              <w:color w:val="000000"/>
              <w:sz w:val="18"/>
              <w:szCs w:val="18"/>
            </w:rPr>
            <w:t>2</w:t>
          </w:r>
          <w:r w:rsidR="00D60019" w:rsidRPr="00E83193">
            <w:rPr>
              <w:rFonts w:ascii="Gabarito" w:eastAsia="Arial Narrow" w:hAnsi="Gabarito" w:cs="Arial"/>
              <w:b/>
              <w:color w:val="000000"/>
              <w:sz w:val="18"/>
              <w:szCs w:val="18"/>
            </w:rPr>
            <w:fldChar w:fldCharType="end"/>
          </w:r>
        </w:p>
      </w:tc>
    </w:tr>
  </w:tbl>
  <w:p w14:paraId="4C249C35" w14:textId="77777777" w:rsidR="00D77CF9" w:rsidRDefault="00D77CF9" w:rsidP="00DD0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2" w:type="dxa"/>
      <w:tblBorders>
        <w:top w:val="single" w:sz="12" w:space="0" w:color="00B050"/>
      </w:tblBorders>
      <w:tblLayout w:type="fixed"/>
      <w:tblLook w:val="0000" w:firstRow="0" w:lastRow="0" w:firstColumn="0" w:lastColumn="0" w:noHBand="0" w:noVBand="0"/>
    </w:tblPr>
    <w:tblGrid>
      <w:gridCol w:w="8647"/>
      <w:gridCol w:w="249"/>
      <w:gridCol w:w="236"/>
    </w:tblGrid>
    <w:tr w:rsidR="00F6005B" w:rsidRPr="00E83193" w14:paraId="43DFA2A2" w14:textId="77777777" w:rsidTr="006D3572">
      <w:tc>
        <w:tcPr>
          <w:tcW w:w="8647" w:type="dxa"/>
          <w:tcBorders>
            <w:top w:val="single" w:sz="12" w:space="0" w:color="2DA4A3"/>
          </w:tcBorders>
          <w:vAlign w:val="center"/>
        </w:tcPr>
        <w:p w14:paraId="7D2AC210" w14:textId="16E61EF7" w:rsidR="00F6005B" w:rsidRPr="006663BD" w:rsidRDefault="00A506D1">
          <w:pPr>
            <w:tabs>
              <w:tab w:val="center" w:pos="4680"/>
              <w:tab w:val="right" w:pos="9360"/>
            </w:tabs>
            <w:spacing w:after="0" w:line="240" w:lineRule="auto"/>
            <w:ind w:right="-188"/>
            <w:rPr>
              <w:rFonts w:ascii="Gabarito" w:eastAsia="Arial Narrow" w:hAnsi="Gabarito" w:cs="Arial"/>
              <w:color w:val="000000"/>
              <w:sz w:val="18"/>
              <w:szCs w:val="18"/>
              <w:lang w:val="sv-SE"/>
            </w:rPr>
          </w:pPr>
          <w:r w:rsidRPr="006663BD">
            <w:rPr>
              <w:rFonts w:ascii="Gabarito" w:eastAsia="Arial Narrow" w:hAnsi="Gabarito" w:cs="Arial"/>
              <w:b/>
              <w:bCs/>
              <w:i/>
              <w:color w:val="000000"/>
              <w:sz w:val="18"/>
              <w:szCs w:val="16"/>
              <w:lang w:val="sv-SE"/>
            </w:rPr>
            <w:t>Jurnal Pengabdian Kepada Masyarakat Bidang Ilmu Keperawatan Optimal</w:t>
          </w:r>
        </w:p>
      </w:tc>
      <w:tc>
        <w:tcPr>
          <w:tcW w:w="249" w:type="dxa"/>
          <w:tcBorders>
            <w:top w:val="single" w:sz="12" w:space="0" w:color="2DA4A3"/>
          </w:tcBorders>
          <w:vAlign w:val="center"/>
        </w:tcPr>
        <w:p w14:paraId="6C63EA6D" w14:textId="77777777" w:rsidR="00F6005B" w:rsidRPr="00E83193" w:rsidRDefault="00F6005B">
          <w:pPr>
            <w:tabs>
              <w:tab w:val="center" w:pos="4680"/>
              <w:tab w:val="right" w:pos="9360"/>
            </w:tabs>
            <w:spacing w:after="0" w:line="240" w:lineRule="auto"/>
            <w:ind w:right="-188"/>
            <w:rPr>
              <w:rFonts w:ascii="Gabarito" w:hAnsi="Gabarito" w:cs="Arial"/>
              <w:color w:val="000000"/>
              <w:sz w:val="18"/>
              <w:szCs w:val="18"/>
            </w:rPr>
          </w:pPr>
          <w:r w:rsidRPr="00E83193">
            <w:rPr>
              <w:rFonts w:ascii="Gabarito" w:hAnsi="Gabarito" w:cs="Arial"/>
              <w:color w:val="000000"/>
              <w:sz w:val="18"/>
              <w:szCs w:val="18"/>
            </w:rPr>
            <w:t>|</w:t>
          </w:r>
        </w:p>
      </w:tc>
      <w:tc>
        <w:tcPr>
          <w:tcW w:w="236" w:type="dxa"/>
          <w:tcBorders>
            <w:top w:val="single" w:sz="12" w:space="0" w:color="2DA4A3"/>
          </w:tcBorders>
          <w:vAlign w:val="center"/>
        </w:tcPr>
        <w:p w14:paraId="5025594C" w14:textId="77777777" w:rsidR="00F6005B" w:rsidRPr="00E83193" w:rsidRDefault="005B1480">
          <w:pPr>
            <w:tabs>
              <w:tab w:val="center" w:pos="4680"/>
              <w:tab w:val="right" w:pos="9360"/>
            </w:tabs>
            <w:spacing w:after="0" w:line="240" w:lineRule="auto"/>
            <w:ind w:left="-142" w:right="-188"/>
            <w:rPr>
              <w:rFonts w:ascii="Gabarito" w:hAnsi="Gabarito" w:cs="Arial"/>
              <w:color w:val="000000"/>
              <w:sz w:val="18"/>
              <w:szCs w:val="18"/>
            </w:rPr>
          </w:pPr>
          <w:r w:rsidRPr="00E83193">
            <w:rPr>
              <w:rFonts w:ascii="Gabarito" w:eastAsia="Times New Roman" w:hAnsi="Gabarito" w:cs="Arial"/>
              <w:b/>
              <w:color w:val="000000"/>
              <w:sz w:val="18"/>
              <w:szCs w:val="18"/>
            </w:rPr>
            <w:t xml:space="preserve">  </w:t>
          </w:r>
          <w:r w:rsidR="00F6005B" w:rsidRPr="00E83193">
            <w:rPr>
              <w:rFonts w:ascii="Gabarito" w:eastAsia="Arial Narrow" w:hAnsi="Gabarito" w:cs="Arial"/>
              <w:b/>
              <w:color w:val="000000"/>
              <w:sz w:val="18"/>
              <w:szCs w:val="18"/>
            </w:rPr>
            <w:fldChar w:fldCharType="begin"/>
          </w:r>
          <w:r w:rsidR="00F6005B" w:rsidRPr="00E83193">
            <w:rPr>
              <w:rFonts w:ascii="Gabarito" w:eastAsia="Arial Narrow" w:hAnsi="Gabarito" w:cs="Arial"/>
              <w:b/>
              <w:color w:val="000000"/>
              <w:sz w:val="18"/>
              <w:szCs w:val="18"/>
            </w:rPr>
            <w:instrText>PAGE</w:instrText>
          </w:r>
          <w:r w:rsidR="00F6005B" w:rsidRPr="00E83193">
            <w:rPr>
              <w:rFonts w:ascii="Gabarito" w:eastAsia="Arial Narrow" w:hAnsi="Gabarito" w:cs="Arial"/>
              <w:b/>
              <w:color w:val="000000"/>
              <w:sz w:val="18"/>
              <w:szCs w:val="18"/>
            </w:rPr>
            <w:fldChar w:fldCharType="separate"/>
          </w:r>
          <w:r w:rsidR="002B674B" w:rsidRPr="00E83193">
            <w:rPr>
              <w:rFonts w:ascii="Gabarito" w:eastAsia="Arial Narrow" w:hAnsi="Gabarito" w:cs="Arial"/>
              <w:b/>
              <w:noProof/>
              <w:color w:val="000000"/>
              <w:sz w:val="18"/>
              <w:szCs w:val="18"/>
            </w:rPr>
            <w:t>1</w:t>
          </w:r>
          <w:r w:rsidR="00F6005B" w:rsidRPr="00E83193">
            <w:rPr>
              <w:rFonts w:ascii="Gabarito" w:eastAsia="Arial Narrow" w:hAnsi="Gabarito" w:cs="Arial"/>
              <w:b/>
              <w:color w:val="000000"/>
              <w:sz w:val="18"/>
              <w:szCs w:val="18"/>
            </w:rPr>
            <w:fldChar w:fldCharType="end"/>
          </w:r>
        </w:p>
      </w:tc>
    </w:tr>
  </w:tbl>
  <w:p w14:paraId="756EFB83" w14:textId="77777777" w:rsidR="00D77CF9" w:rsidRPr="00E83193" w:rsidRDefault="00D77CF9">
    <w:pPr>
      <w:pStyle w:val="Footer"/>
      <w:rPr>
        <w:rFonts w:ascii="Gabarito" w:hAnsi="Gabari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A233" w14:textId="77777777" w:rsidR="00D534E6" w:rsidRDefault="00D534E6">
      <w:pPr>
        <w:spacing w:after="0" w:line="240" w:lineRule="auto"/>
      </w:pPr>
      <w:r>
        <w:separator/>
      </w:r>
    </w:p>
  </w:footnote>
  <w:footnote w:type="continuationSeparator" w:id="0">
    <w:p w14:paraId="3520F790" w14:textId="77777777" w:rsidR="00D534E6" w:rsidRDefault="00D53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12" w:space="0" w:color="00B050"/>
      </w:tblBorders>
      <w:tblLayout w:type="fixed"/>
      <w:tblLook w:val="0000" w:firstRow="0" w:lastRow="0" w:firstColumn="0" w:lastColumn="0" w:noHBand="0" w:noVBand="0"/>
    </w:tblPr>
    <w:tblGrid>
      <w:gridCol w:w="4508"/>
      <w:gridCol w:w="4564"/>
    </w:tblGrid>
    <w:tr w:rsidR="00D77CF9" w14:paraId="0366A7D3" w14:textId="77777777" w:rsidTr="006D3572">
      <w:tc>
        <w:tcPr>
          <w:tcW w:w="4508" w:type="dxa"/>
          <w:tcBorders>
            <w:bottom w:val="single" w:sz="12" w:space="0" w:color="2DA4A3"/>
          </w:tcBorders>
        </w:tcPr>
        <w:p w14:paraId="66875F25" w14:textId="31618DE2" w:rsidR="00D77CF9" w:rsidRPr="00DD032E" w:rsidRDefault="00E83193">
          <w:pPr>
            <w:tabs>
              <w:tab w:val="center" w:pos="4680"/>
              <w:tab w:val="right" w:pos="9360"/>
            </w:tabs>
            <w:spacing w:after="0" w:line="240" w:lineRule="auto"/>
            <w:rPr>
              <w:rFonts w:ascii="Gabarito" w:eastAsia="Arial Narrow" w:hAnsi="Gabarito" w:cs="Arial"/>
              <w:color w:val="000000"/>
              <w:sz w:val="18"/>
              <w:szCs w:val="20"/>
              <w:lang w:val="en-US"/>
            </w:rPr>
          </w:pPr>
          <w:proofErr w:type="spellStart"/>
          <w:r w:rsidRPr="00E83193">
            <w:rPr>
              <w:rFonts w:ascii="Gabarito" w:eastAsia="Arial Narrow" w:hAnsi="Gabarito" w:cs="Arial"/>
              <w:color w:val="000000"/>
              <w:sz w:val="18"/>
              <w:szCs w:val="20"/>
              <w:lang w:val="en-US"/>
            </w:rPr>
            <w:t>Penulis</w:t>
          </w:r>
          <w:proofErr w:type="spellEnd"/>
          <w:r w:rsidR="00DD032E">
            <w:rPr>
              <w:rFonts w:ascii="Gabarito" w:eastAsia="Arial Narrow" w:hAnsi="Gabarito" w:cs="Arial"/>
              <w:color w:val="000000"/>
              <w:sz w:val="18"/>
              <w:szCs w:val="20"/>
              <w:lang w:val="en-US"/>
            </w:rPr>
            <w:t xml:space="preserve"> </w:t>
          </w:r>
          <w:r w:rsidR="00D77CF9" w:rsidRPr="00E83193">
            <w:rPr>
              <w:rFonts w:ascii="Gabarito" w:eastAsia="Arial Narrow" w:hAnsi="Gabarito" w:cs="Arial"/>
              <w:color w:val="000000"/>
              <w:sz w:val="18"/>
              <w:szCs w:val="20"/>
            </w:rPr>
            <w:t>et al</w:t>
          </w:r>
          <w:r w:rsidR="00DD032E">
            <w:rPr>
              <w:rFonts w:ascii="Gabarito" w:eastAsia="Arial Narrow" w:hAnsi="Gabarito" w:cs="Arial"/>
              <w:color w:val="000000"/>
              <w:sz w:val="18"/>
              <w:szCs w:val="20"/>
              <w:lang w:val="en-US"/>
            </w:rPr>
            <w:t>.</w:t>
          </w:r>
        </w:p>
      </w:tc>
      <w:tc>
        <w:tcPr>
          <w:tcW w:w="4564" w:type="dxa"/>
          <w:tcBorders>
            <w:bottom w:val="single" w:sz="12" w:space="0" w:color="2DA4A3"/>
          </w:tcBorders>
        </w:tcPr>
        <w:p w14:paraId="725A0B0B" w14:textId="5AC5621A" w:rsidR="00D77CF9" w:rsidRPr="00E83193" w:rsidRDefault="00480579" w:rsidP="007259A8">
          <w:pPr>
            <w:tabs>
              <w:tab w:val="center" w:pos="4680"/>
              <w:tab w:val="right" w:pos="9360"/>
            </w:tabs>
            <w:spacing w:after="0" w:line="240" w:lineRule="auto"/>
            <w:jc w:val="right"/>
            <w:rPr>
              <w:rFonts w:ascii="Gabarito" w:eastAsia="Arial Narrow" w:hAnsi="Gabarito" w:cs="Arial"/>
              <w:i/>
              <w:color w:val="000000"/>
              <w:sz w:val="18"/>
              <w:szCs w:val="20"/>
            </w:rPr>
          </w:pPr>
          <w:proofErr w:type="spellStart"/>
          <w:r>
            <w:rPr>
              <w:rFonts w:ascii="Gabarito" w:eastAsia="Arial Narrow" w:hAnsi="Gabarito" w:cs="Arial"/>
              <w:color w:val="000000"/>
              <w:sz w:val="20"/>
              <w:szCs w:val="18"/>
              <w:lang w:val="en-US"/>
            </w:rPr>
            <w:t>Judul</w:t>
          </w:r>
          <w:proofErr w:type="spellEnd"/>
          <w:r>
            <w:rPr>
              <w:rFonts w:ascii="Gabarito" w:eastAsia="Arial Narrow" w:hAnsi="Gabarito" w:cs="Arial"/>
              <w:color w:val="000000"/>
              <w:sz w:val="20"/>
              <w:szCs w:val="18"/>
              <w:lang w:val="en-US"/>
            </w:rPr>
            <w:t xml:space="preserve"> </w:t>
          </w:r>
          <w:proofErr w:type="spellStart"/>
          <w:r>
            <w:rPr>
              <w:rFonts w:ascii="Gabarito" w:eastAsia="Arial Narrow" w:hAnsi="Gabarito" w:cs="Arial"/>
              <w:color w:val="000000"/>
              <w:sz w:val="20"/>
              <w:szCs w:val="18"/>
              <w:lang w:val="en-US"/>
            </w:rPr>
            <w:t>dari</w:t>
          </w:r>
          <w:proofErr w:type="spellEnd"/>
          <w:r>
            <w:rPr>
              <w:rFonts w:ascii="Gabarito" w:eastAsia="Arial Narrow" w:hAnsi="Gabarito" w:cs="Arial"/>
              <w:color w:val="000000"/>
              <w:sz w:val="20"/>
              <w:szCs w:val="18"/>
              <w:lang w:val="en-US"/>
            </w:rPr>
            <w:t xml:space="preserve"> </w:t>
          </w:r>
          <w:proofErr w:type="spellStart"/>
          <w:r>
            <w:rPr>
              <w:rFonts w:ascii="Gabarito" w:eastAsia="Arial Narrow" w:hAnsi="Gabarito" w:cs="Arial"/>
              <w:color w:val="000000"/>
              <w:sz w:val="20"/>
              <w:szCs w:val="18"/>
              <w:lang w:val="en-US"/>
            </w:rPr>
            <w:t>artkel</w:t>
          </w:r>
          <w:proofErr w:type="spellEnd"/>
          <w:r>
            <w:rPr>
              <w:rFonts w:ascii="Gabarito" w:eastAsia="Arial Narrow" w:hAnsi="Gabarito" w:cs="Arial"/>
              <w:color w:val="000000"/>
              <w:sz w:val="20"/>
              <w:szCs w:val="18"/>
              <w:lang w:val="en-US"/>
            </w:rPr>
            <w:t>.</w:t>
          </w:r>
        </w:p>
      </w:tc>
    </w:tr>
  </w:tbl>
  <w:p w14:paraId="144102D3" w14:textId="77777777" w:rsidR="00D77CF9" w:rsidRDefault="00D7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84" w:type="dxa"/>
      <w:tblBorders>
        <w:top w:val="single" w:sz="12" w:space="0" w:color="00B050"/>
        <w:bottom w:val="single" w:sz="12" w:space="0" w:color="00B050"/>
      </w:tblBorders>
      <w:tblLayout w:type="fixed"/>
      <w:tblLook w:val="0000" w:firstRow="0" w:lastRow="0" w:firstColumn="0" w:lastColumn="0" w:noHBand="0" w:noVBand="0"/>
    </w:tblPr>
    <w:tblGrid>
      <w:gridCol w:w="1560"/>
      <w:gridCol w:w="6237"/>
      <w:gridCol w:w="1843"/>
    </w:tblGrid>
    <w:tr w:rsidR="00D77CF9" w14:paraId="175ACA7C" w14:textId="77777777" w:rsidTr="00E02238">
      <w:trPr>
        <w:trHeight w:val="977"/>
      </w:trPr>
      <w:tc>
        <w:tcPr>
          <w:tcW w:w="1560" w:type="dxa"/>
          <w:tcBorders>
            <w:top w:val="single" w:sz="12" w:space="0" w:color="2DA4A3"/>
            <w:bottom w:val="single" w:sz="12" w:space="0" w:color="2DA4A3"/>
          </w:tcBorders>
          <w:vAlign w:val="center"/>
        </w:tcPr>
        <w:p w14:paraId="3B8B06D0" w14:textId="77777777" w:rsidR="00D77CF9" w:rsidRDefault="006F42A9" w:rsidP="007A62DF">
          <w:pPr>
            <w:tabs>
              <w:tab w:val="center" w:pos="4680"/>
              <w:tab w:val="right" w:pos="9360"/>
            </w:tabs>
            <w:spacing w:after="0" w:line="240" w:lineRule="auto"/>
            <w:jc w:val="center"/>
            <w:rPr>
              <w:rFonts w:ascii="Arial Narrow" w:eastAsia="Arial Narrow" w:hAnsi="Arial Narrow" w:cs="Arial Narrow"/>
              <w:b/>
              <w:i/>
              <w:color w:val="000000"/>
              <w:sz w:val="20"/>
              <w:szCs w:val="20"/>
              <w:lang w:val="en-US"/>
            </w:rPr>
          </w:pPr>
          <w:r>
            <w:rPr>
              <w:rFonts w:ascii="Arial Narrow" w:eastAsia="Arial Narrow" w:hAnsi="Arial Narrow" w:cs="Arial Narrow"/>
              <w:b/>
              <w:i/>
              <w:noProof/>
              <w:color w:val="000000"/>
              <w:sz w:val="20"/>
              <w:szCs w:val="20"/>
              <w:lang w:val="en-US"/>
            </w:rPr>
            <w:drawing>
              <wp:inline distT="0" distB="0" distL="0" distR="0" wp14:anchorId="655FBB28" wp14:editId="5A838FC2">
                <wp:extent cx="905112" cy="855552"/>
                <wp:effectExtent l="0" t="0" r="0" b="0"/>
                <wp:docPr id="401763077" name="Picture 40176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913" r="23639"/>
                        <a:stretch/>
                      </pic:blipFill>
                      <pic:spPr bwMode="auto">
                        <a:xfrm>
                          <a:off x="0" y="0"/>
                          <a:ext cx="943761" cy="8920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7" w:type="dxa"/>
          <w:tcBorders>
            <w:top w:val="single" w:sz="12" w:space="0" w:color="2DA4A3"/>
            <w:bottom w:val="single" w:sz="12" w:space="0" w:color="2DA4A3"/>
          </w:tcBorders>
          <w:vAlign w:val="center"/>
        </w:tcPr>
        <w:p w14:paraId="7EE8C16A" w14:textId="15295DE8" w:rsidR="00FF381B" w:rsidRPr="006663BD" w:rsidRDefault="00FF381B" w:rsidP="00FF381B">
          <w:pPr>
            <w:spacing w:after="0" w:line="240" w:lineRule="auto"/>
            <w:rPr>
              <w:rFonts w:ascii="Trebuchet MS" w:hAnsi="Trebuchet MS"/>
              <w:b/>
              <w:bCs/>
              <w:sz w:val="28"/>
              <w:szCs w:val="28"/>
              <w:lang w:val="sv-SE"/>
            </w:rPr>
          </w:pPr>
          <w:r w:rsidRPr="006663BD">
            <w:rPr>
              <w:rFonts w:ascii="Trebuchet MS" w:hAnsi="Trebuchet MS"/>
              <w:b/>
              <w:bCs/>
              <w:sz w:val="28"/>
              <w:szCs w:val="28"/>
              <w:lang w:val="sv-SE"/>
            </w:rPr>
            <w:t>Jurnal Pengabdian Kepada Masyarakat</w:t>
          </w:r>
          <w:r w:rsidRPr="006663BD">
            <w:rPr>
              <w:rFonts w:ascii="Trebuchet MS" w:hAnsi="Trebuchet MS"/>
              <w:b/>
              <w:bCs/>
              <w:sz w:val="28"/>
              <w:szCs w:val="28"/>
              <w:lang w:val="sv-SE"/>
            </w:rPr>
            <w:br/>
            <w:t>Bidang Ilmu Keperawatan Optimal</w:t>
          </w:r>
        </w:p>
        <w:p w14:paraId="1C0CFAFB" w14:textId="77777777" w:rsidR="00FF381B" w:rsidRPr="006663BD" w:rsidRDefault="00FF381B">
          <w:pPr>
            <w:tabs>
              <w:tab w:val="center" w:pos="4680"/>
              <w:tab w:val="right" w:pos="9360"/>
            </w:tabs>
            <w:spacing w:after="0" w:line="240" w:lineRule="auto"/>
            <w:rPr>
              <w:rStyle w:val="Strong"/>
              <w:rFonts w:ascii="Manrope" w:hAnsi="Manrope" w:cs="Arial"/>
              <w:szCs w:val="20"/>
              <w:shd w:val="clear" w:color="auto" w:fill="FFFFFF"/>
              <w:lang w:val="sv-SE"/>
            </w:rPr>
          </w:pPr>
        </w:p>
        <w:p w14:paraId="688FF03B" w14:textId="3FD2FBA7" w:rsidR="008C3E77" w:rsidRPr="00E83193" w:rsidRDefault="00E83193">
          <w:pPr>
            <w:tabs>
              <w:tab w:val="center" w:pos="4680"/>
              <w:tab w:val="right" w:pos="9360"/>
            </w:tabs>
            <w:spacing w:after="0" w:line="240" w:lineRule="auto"/>
            <w:rPr>
              <w:rFonts w:ascii="Manrope" w:hAnsi="Manrope" w:cs="Arial"/>
              <w:b/>
              <w:bCs/>
              <w:szCs w:val="20"/>
              <w:shd w:val="clear" w:color="auto" w:fill="FFFFFF"/>
              <w:lang w:val="en-US"/>
            </w:rPr>
          </w:pPr>
          <w:r w:rsidRPr="00E83193">
            <w:rPr>
              <w:rStyle w:val="Strong"/>
              <w:rFonts w:ascii="Manrope" w:hAnsi="Manrope" w:cs="Arial"/>
              <w:szCs w:val="20"/>
              <w:shd w:val="clear" w:color="auto" w:fill="FFFFFF"/>
              <w:lang w:val="en-US"/>
            </w:rPr>
            <w:t>OPTIMAL UNTUK NEGERI</w:t>
          </w:r>
          <w:r>
            <w:rPr>
              <w:rStyle w:val="Strong"/>
              <w:rFonts w:ascii="Manrope" w:hAnsi="Manrope" w:cs="Arial"/>
              <w:szCs w:val="20"/>
              <w:shd w:val="clear" w:color="auto" w:fill="FFFFFF"/>
              <w:lang w:val="en-US"/>
            </w:rPr>
            <w:t xml:space="preserve"> </w:t>
          </w:r>
          <w:r w:rsidR="00E13CCA">
            <w:rPr>
              <w:rStyle w:val="Strong"/>
              <w:rFonts w:ascii="Manrope" w:hAnsi="Manrope" w:cs="Arial"/>
              <w:shd w:val="clear" w:color="auto" w:fill="FFFFFF"/>
              <w:lang w:val="en-US"/>
            </w:rPr>
            <w:t>–</w:t>
          </w:r>
          <w:r w:rsidRPr="00E83193">
            <w:rPr>
              <w:rStyle w:val="Strong"/>
              <w:rFonts w:ascii="Manrope" w:hAnsi="Manrope" w:cs="Arial"/>
              <w:shd w:val="clear" w:color="auto" w:fill="FFFFFF"/>
              <w:lang w:val="en-US"/>
            </w:rPr>
            <w:t xml:space="preserve"> </w:t>
          </w:r>
          <w:r w:rsidR="00E13CCA">
            <w:rPr>
              <w:rFonts w:ascii="Manrope" w:eastAsia="Calisto MT" w:hAnsi="Manrope" w:cs="Calisto MT"/>
              <w:position w:val="-1"/>
              <w:u w:val="single"/>
              <w:lang w:val="en-US"/>
            </w:rPr>
            <w:t>jurnal.optimaluntuknegeri.com</w:t>
          </w:r>
        </w:p>
      </w:tc>
      <w:tc>
        <w:tcPr>
          <w:tcW w:w="1843" w:type="dxa"/>
          <w:tcBorders>
            <w:top w:val="single" w:sz="12" w:space="0" w:color="2DA4A3"/>
            <w:bottom w:val="single" w:sz="12" w:space="0" w:color="2DA4A3"/>
          </w:tcBorders>
          <w:vAlign w:val="center"/>
        </w:tcPr>
        <w:p w14:paraId="62550042" w14:textId="2C871CA0" w:rsidR="00FF381B" w:rsidRPr="00B563F5" w:rsidRDefault="00FF381B" w:rsidP="00FF381B">
          <w:pPr>
            <w:tabs>
              <w:tab w:val="center" w:pos="4680"/>
              <w:tab w:val="right" w:pos="9360"/>
            </w:tabs>
            <w:spacing w:after="0" w:line="240" w:lineRule="auto"/>
            <w:jc w:val="right"/>
            <w:rPr>
              <w:rFonts w:ascii="Arial Narrow" w:eastAsia="Arial Narrow" w:hAnsi="Arial Narrow" w:cs="Arial Narrow"/>
              <w:iCs/>
              <w:color w:val="000000"/>
              <w:sz w:val="20"/>
              <w:szCs w:val="20"/>
              <w:lang w:val="en-US"/>
            </w:rPr>
          </w:pPr>
          <w:r w:rsidRPr="00F572C9">
            <w:rPr>
              <w:rFonts w:ascii="Arial Narrow" w:eastAsia="Arial Narrow" w:hAnsi="Arial Narrow" w:cs="Arial Narrow"/>
              <w:iCs/>
              <w:color w:val="000000"/>
              <w:sz w:val="20"/>
              <w:szCs w:val="20"/>
              <w:lang w:val="en-US"/>
            </w:rPr>
            <w:t xml:space="preserve">ISSN </w:t>
          </w:r>
          <w:proofErr w:type="spellStart"/>
          <w:r w:rsidR="00B563F5">
            <w:rPr>
              <w:rFonts w:ascii="Arial Narrow" w:eastAsia="Arial Narrow" w:hAnsi="Arial Narrow" w:cs="Arial Narrow"/>
              <w:iCs/>
              <w:color w:val="000000"/>
              <w:sz w:val="20"/>
              <w:szCs w:val="20"/>
              <w:lang w:val="en-US"/>
            </w:rPr>
            <w:t>xxxx</w:t>
          </w:r>
          <w:proofErr w:type="spellEnd"/>
          <w:r w:rsidRPr="00F572C9">
            <w:rPr>
              <w:rFonts w:ascii="Arial Narrow" w:eastAsia="Arial Narrow" w:hAnsi="Arial Narrow" w:cs="Arial Narrow"/>
              <w:iCs/>
              <w:color w:val="000000"/>
              <w:sz w:val="20"/>
              <w:szCs w:val="20"/>
            </w:rPr>
            <w:t>-</w:t>
          </w:r>
          <w:proofErr w:type="spellStart"/>
          <w:r w:rsidR="00B563F5">
            <w:rPr>
              <w:rFonts w:ascii="Arial Narrow" w:eastAsia="Arial Narrow" w:hAnsi="Arial Narrow" w:cs="Arial Narrow"/>
              <w:iCs/>
              <w:color w:val="000000"/>
              <w:sz w:val="20"/>
              <w:szCs w:val="20"/>
              <w:lang w:val="en-US"/>
            </w:rPr>
            <w:t>xxxx</w:t>
          </w:r>
          <w:proofErr w:type="spellEnd"/>
        </w:p>
        <w:p w14:paraId="62188937" w14:textId="77777777" w:rsidR="00FF381B" w:rsidRDefault="00FF381B">
          <w:pPr>
            <w:tabs>
              <w:tab w:val="center" w:pos="4680"/>
              <w:tab w:val="right" w:pos="9360"/>
            </w:tabs>
            <w:spacing w:after="0" w:line="240" w:lineRule="auto"/>
            <w:jc w:val="right"/>
            <w:rPr>
              <w:rFonts w:ascii="Arial Narrow" w:eastAsia="Arial Narrow" w:hAnsi="Arial Narrow" w:cs="Arial Narrow"/>
              <w:i/>
              <w:color w:val="000000"/>
              <w:sz w:val="20"/>
              <w:szCs w:val="20"/>
            </w:rPr>
          </w:pPr>
        </w:p>
        <w:p w14:paraId="74FFF640" w14:textId="305508AE" w:rsidR="00D77CF9" w:rsidRPr="007259A8" w:rsidRDefault="00D77CF9">
          <w:pPr>
            <w:tabs>
              <w:tab w:val="center" w:pos="4680"/>
              <w:tab w:val="right" w:pos="9360"/>
            </w:tabs>
            <w:spacing w:after="0" w:line="240" w:lineRule="auto"/>
            <w:jc w:val="right"/>
            <w:rPr>
              <w:rFonts w:ascii="Arial Narrow" w:eastAsia="Arial Narrow" w:hAnsi="Arial Narrow" w:cs="Arial Narrow"/>
              <w:i/>
              <w:color w:val="000000"/>
              <w:sz w:val="20"/>
              <w:szCs w:val="20"/>
              <w:lang w:val="en-US"/>
            </w:rPr>
          </w:pPr>
          <w:r>
            <w:rPr>
              <w:rFonts w:ascii="Arial Narrow" w:eastAsia="Arial Narrow" w:hAnsi="Arial Narrow" w:cs="Arial Narrow"/>
              <w:i/>
              <w:color w:val="000000"/>
              <w:sz w:val="20"/>
              <w:szCs w:val="20"/>
            </w:rPr>
            <w:t>Vol. X, No. X</w:t>
          </w:r>
          <w:r w:rsidR="007259A8">
            <w:rPr>
              <w:rFonts w:ascii="Arial Narrow" w:eastAsia="Arial Narrow" w:hAnsi="Arial Narrow" w:cs="Arial Narrow"/>
              <w:i/>
              <w:color w:val="000000"/>
              <w:sz w:val="20"/>
              <w:szCs w:val="20"/>
              <w:lang w:val="en-US"/>
            </w:rPr>
            <w:t>, 202</w:t>
          </w:r>
          <w:r w:rsidR="00460430">
            <w:rPr>
              <w:rFonts w:ascii="Arial Narrow" w:eastAsia="Arial Narrow" w:hAnsi="Arial Narrow" w:cs="Arial Narrow"/>
              <w:i/>
              <w:color w:val="000000"/>
              <w:sz w:val="20"/>
              <w:szCs w:val="20"/>
              <w:lang w:val="en-US"/>
            </w:rPr>
            <w:t>x</w:t>
          </w:r>
        </w:p>
        <w:p w14:paraId="2A4AEC5F" w14:textId="77777777" w:rsidR="00D77CF9" w:rsidRDefault="00D77CF9">
          <w:pPr>
            <w:tabs>
              <w:tab w:val="center" w:pos="4680"/>
              <w:tab w:val="right" w:pos="9360"/>
            </w:tabs>
            <w:spacing w:after="0" w:line="240" w:lineRule="auto"/>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pp. XX-XX  </w:t>
          </w:r>
        </w:p>
      </w:tc>
    </w:tr>
  </w:tbl>
  <w:p w14:paraId="1116C5F3" w14:textId="77777777" w:rsidR="00D77CF9" w:rsidRDefault="00D7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F4183"/>
    <w:multiLevelType w:val="hybridMultilevel"/>
    <w:tmpl w:val="DDE64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D7CE1"/>
    <w:multiLevelType w:val="hybridMultilevel"/>
    <w:tmpl w:val="188AC2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5877344">
    <w:abstractNumId w:val="1"/>
  </w:num>
  <w:num w:numId="2" w16cid:durableId="2086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EC"/>
    <w:rsid w:val="000009FB"/>
    <w:rsid w:val="00005AF6"/>
    <w:rsid w:val="00006DCE"/>
    <w:rsid w:val="00032DD8"/>
    <w:rsid w:val="000368F2"/>
    <w:rsid w:val="000478A7"/>
    <w:rsid w:val="00066135"/>
    <w:rsid w:val="0007518C"/>
    <w:rsid w:val="00077681"/>
    <w:rsid w:val="00083613"/>
    <w:rsid w:val="00090DD7"/>
    <w:rsid w:val="00095E2A"/>
    <w:rsid w:val="000A0417"/>
    <w:rsid w:val="000A514F"/>
    <w:rsid w:val="000B59B9"/>
    <w:rsid w:val="000C290C"/>
    <w:rsid w:val="000D3512"/>
    <w:rsid w:val="000F123E"/>
    <w:rsid w:val="000F4594"/>
    <w:rsid w:val="0010233D"/>
    <w:rsid w:val="00107964"/>
    <w:rsid w:val="00110115"/>
    <w:rsid w:val="001164EC"/>
    <w:rsid w:val="001348B6"/>
    <w:rsid w:val="001374D4"/>
    <w:rsid w:val="001532DF"/>
    <w:rsid w:val="0016698A"/>
    <w:rsid w:val="00167515"/>
    <w:rsid w:val="001A4F42"/>
    <w:rsid w:val="001A608F"/>
    <w:rsid w:val="001B1355"/>
    <w:rsid w:val="001B2F8A"/>
    <w:rsid w:val="001D4807"/>
    <w:rsid w:val="001E54DA"/>
    <w:rsid w:val="001F19F9"/>
    <w:rsid w:val="001F21A4"/>
    <w:rsid w:val="002019D9"/>
    <w:rsid w:val="00202BB9"/>
    <w:rsid w:val="00265040"/>
    <w:rsid w:val="00284746"/>
    <w:rsid w:val="002A4D8E"/>
    <w:rsid w:val="002B13D4"/>
    <w:rsid w:val="002B674B"/>
    <w:rsid w:val="002B72E5"/>
    <w:rsid w:val="002E5D7B"/>
    <w:rsid w:val="002E6CFB"/>
    <w:rsid w:val="002F7BC9"/>
    <w:rsid w:val="003043BE"/>
    <w:rsid w:val="003324CA"/>
    <w:rsid w:val="00335256"/>
    <w:rsid w:val="003605F5"/>
    <w:rsid w:val="003630BB"/>
    <w:rsid w:val="00364F1B"/>
    <w:rsid w:val="00365AAA"/>
    <w:rsid w:val="00376DF4"/>
    <w:rsid w:val="0038397F"/>
    <w:rsid w:val="003A17E3"/>
    <w:rsid w:val="003B3C23"/>
    <w:rsid w:val="003C4DD0"/>
    <w:rsid w:val="003D2F50"/>
    <w:rsid w:val="003F049A"/>
    <w:rsid w:val="00426F9B"/>
    <w:rsid w:val="004429AC"/>
    <w:rsid w:val="004450A1"/>
    <w:rsid w:val="00460430"/>
    <w:rsid w:val="0046295D"/>
    <w:rsid w:val="004670B7"/>
    <w:rsid w:val="0047771B"/>
    <w:rsid w:val="00480579"/>
    <w:rsid w:val="004922DA"/>
    <w:rsid w:val="004A4327"/>
    <w:rsid w:val="004C241D"/>
    <w:rsid w:val="004D3B5F"/>
    <w:rsid w:val="004E3D31"/>
    <w:rsid w:val="004F07C7"/>
    <w:rsid w:val="00513F20"/>
    <w:rsid w:val="005332AB"/>
    <w:rsid w:val="00537059"/>
    <w:rsid w:val="0054434F"/>
    <w:rsid w:val="0056040F"/>
    <w:rsid w:val="005643B3"/>
    <w:rsid w:val="005B1480"/>
    <w:rsid w:val="005D7578"/>
    <w:rsid w:val="00644917"/>
    <w:rsid w:val="0065055E"/>
    <w:rsid w:val="006645C8"/>
    <w:rsid w:val="00664FA4"/>
    <w:rsid w:val="006663BD"/>
    <w:rsid w:val="0067544A"/>
    <w:rsid w:val="006A71C2"/>
    <w:rsid w:val="006D3572"/>
    <w:rsid w:val="006D74F0"/>
    <w:rsid w:val="006E6D16"/>
    <w:rsid w:val="006F42A9"/>
    <w:rsid w:val="007013D9"/>
    <w:rsid w:val="007057D9"/>
    <w:rsid w:val="007259A8"/>
    <w:rsid w:val="00730F63"/>
    <w:rsid w:val="0074127B"/>
    <w:rsid w:val="007A62DF"/>
    <w:rsid w:val="007F4751"/>
    <w:rsid w:val="00800572"/>
    <w:rsid w:val="00822DD5"/>
    <w:rsid w:val="008271ED"/>
    <w:rsid w:val="0084167C"/>
    <w:rsid w:val="0085472D"/>
    <w:rsid w:val="008679D6"/>
    <w:rsid w:val="00896D92"/>
    <w:rsid w:val="008A3FD5"/>
    <w:rsid w:val="008B15FC"/>
    <w:rsid w:val="008B2C47"/>
    <w:rsid w:val="008C1AAF"/>
    <w:rsid w:val="008C24AA"/>
    <w:rsid w:val="008C3E77"/>
    <w:rsid w:val="008C5D4B"/>
    <w:rsid w:val="008C6856"/>
    <w:rsid w:val="008E6ABD"/>
    <w:rsid w:val="00903ABD"/>
    <w:rsid w:val="0091395E"/>
    <w:rsid w:val="00930180"/>
    <w:rsid w:val="00932B15"/>
    <w:rsid w:val="009331AF"/>
    <w:rsid w:val="00953C46"/>
    <w:rsid w:val="00955DF2"/>
    <w:rsid w:val="00971EE2"/>
    <w:rsid w:val="0099720C"/>
    <w:rsid w:val="009A1C91"/>
    <w:rsid w:val="009E03F5"/>
    <w:rsid w:val="00A02CE6"/>
    <w:rsid w:val="00A27978"/>
    <w:rsid w:val="00A506D1"/>
    <w:rsid w:val="00A57070"/>
    <w:rsid w:val="00A77532"/>
    <w:rsid w:val="00A93263"/>
    <w:rsid w:val="00A95588"/>
    <w:rsid w:val="00AD1CFF"/>
    <w:rsid w:val="00AD2DD6"/>
    <w:rsid w:val="00AF6190"/>
    <w:rsid w:val="00B009A5"/>
    <w:rsid w:val="00B01648"/>
    <w:rsid w:val="00B2240E"/>
    <w:rsid w:val="00B2787D"/>
    <w:rsid w:val="00B279E4"/>
    <w:rsid w:val="00B3161D"/>
    <w:rsid w:val="00B32749"/>
    <w:rsid w:val="00B34E27"/>
    <w:rsid w:val="00B37BF3"/>
    <w:rsid w:val="00B45ADB"/>
    <w:rsid w:val="00B51189"/>
    <w:rsid w:val="00B5222C"/>
    <w:rsid w:val="00B563F5"/>
    <w:rsid w:val="00B611E1"/>
    <w:rsid w:val="00B65984"/>
    <w:rsid w:val="00B7577B"/>
    <w:rsid w:val="00B90CF2"/>
    <w:rsid w:val="00B9128B"/>
    <w:rsid w:val="00B9432B"/>
    <w:rsid w:val="00B975C5"/>
    <w:rsid w:val="00BC0F28"/>
    <w:rsid w:val="00BC7981"/>
    <w:rsid w:val="00C116E7"/>
    <w:rsid w:val="00C146EB"/>
    <w:rsid w:val="00C24EAD"/>
    <w:rsid w:val="00C37DF7"/>
    <w:rsid w:val="00C43841"/>
    <w:rsid w:val="00C6797A"/>
    <w:rsid w:val="00C95CD8"/>
    <w:rsid w:val="00CA11DA"/>
    <w:rsid w:val="00CD35D9"/>
    <w:rsid w:val="00CF1A74"/>
    <w:rsid w:val="00D159AC"/>
    <w:rsid w:val="00D21A50"/>
    <w:rsid w:val="00D534E6"/>
    <w:rsid w:val="00D60019"/>
    <w:rsid w:val="00D7129D"/>
    <w:rsid w:val="00D77CF9"/>
    <w:rsid w:val="00D847E4"/>
    <w:rsid w:val="00D869DA"/>
    <w:rsid w:val="00D874B8"/>
    <w:rsid w:val="00D91767"/>
    <w:rsid w:val="00DA7843"/>
    <w:rsid w:val="00DB7AE6"/>
    <w:rsid w:val="00DD032E"/>
    <w:rsid w:val="00E02238"/>
    <w:rsid w:val="00E13CCA"/>
    <w:rsid w:val="00E15116"/>
    <w:rsid w:val="00E237BB"/>
    <w:rsid w:val="00E317E0"/>
    <w:rsid w:val="00E51DB4"/>
    <w:rsid w:val="00E5715B"/>
    <w:rsid w:val="00E7646B"/>
    <w:rsid w:val="00E83193"/>
    <w:rsid w:val="00E83EC6"/>
    <w:rsid w:val="00EA200B"/>
    <w:rsid w:val="00EB048B"/>
    <w:rsid w:val="00EB6F1E"/>
    <w:rsid w:val="00EB75AA"/>
    <w:rsid w:val="00EC7785"/>
    <w:rsid w:val="00ED0155"/>
    <w:rsid w:val="00EE0496"/>
    <w:rsid w:val="00EE2A9B"/>
    <w:rsid w:val="00EE44D0"/>
    <w:rsid w:val="00EE6542"/>
    <w:rsid w:val="00F06534"/>
    <w:rsid w:val="00F21B3B"/>
    <w:rsid w:val="00F279BB"/>
    <w:rsid w:val="00F336D5"/>
    <w:rsid w:val="00F5602E"/>
    <w:rsid w:val="00F56264"/>
    <w:rsid w:val="00F6005B"/>
    <w:rsid w:val="00F67A3F"/>
    <w:rsid w:val="00F7323D"/>
    <w:rsid w:val="00F94831"/>
    <w:rsid w:val="00FA52DA"/>
    <w:rsid w:val="00FB4D82"/>
    <w:rsid w:val="00FD09AE"/>
    <w:rsid w:val="00FE0CF7"/>
    <w:rsid w:val="00FF10F2"/>
    <w:rsid w:val="00FF381B"/>
    <w:rsid w:val="0C53639C"/>
    <w:rsid w:val="147C18D5"/>
    <w:rsid w:val="22504E12"/>
    <w:rsid w:val="3B87715B"/>
    <w:rsid w:val="4AF04227"/>
    <w:rsid w:val="5A756CF0"/>
    <w:rsid w:val="5C77362E"/>
    <w:rsid w:val="63285D05"/>
    <w:rsid w:val="63464716"/>
    <w:rsid w:val="68A25941"/>
    <w:rsid w:val="73C11D56"/>
    <w:rsid w:val="79C7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D36C99"/>
  <w15:chartTrackingRefBased/>
  <w15:docId w15:val="{0EDC77DE-2B09-42F8-AD0D-5E3EF06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uiPriority w:val="99"/>
    <w:unhideWhenUsed/>
    <w:rPr>
      <w:color w:val="0563C1"/>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LumbungInovasiChar">
    <w:name w:val="Lumbung Inovasi Char"/>
    <w:link w:val="LumbungInovasi"/>
    <w:rPr>
      <w:rFonts w:ascii="Arial" w:eastAsia="Times New Roman" w:hAnsi="Arial" w:cs="Arial"/>
      <w:b/>
      <w:bCs/>
      <w:color w:val="000000"/>
      <w:shd w:val="clear" w:color="auto" w:fill="FFFFFF"/>
    </w:rPr>
  </w:style>
  <w:style w:type="character" w:customStyle="1" w:styleId="mediumtext">
    <w:name w:val="medium_text"/>
    <w:basedOn w:val="DefaultParagraphFont"/>
  </w:style>
  <w:style w:type="character" w:customStyle="1" w:styleId="longtext">
    <w:name w:val="long_text"/>
    <w:basedOn w:val="DefaultParagraphFont"/>
  </w:style>
  <w:style w:type="character" w:customStyle="1" w:styleId="HeaderChar">
    <w:name w:val="Header Char"/>
    <w:basedOn w:val="DefaultParagraphFont"/>
    <w:link w:val="Header"/>
    <w:uiPriority w:val="99"/>
  </w:style>
  <w:style w:type="character" w:customStyle="1" w:styleId="viiyi">
    <w:name w:val="viiyi"/>
    <w:basedOn w:val="DefaultParagraphFont"/>
  </w:style>
  <w:style w:type="character" w:customStyle="1" w:styleId="ListParagraphChar">
    <w:name w:val="List Paragraph Char"/>
    <w:aliases w:val="PARAGRAPH Char,Body of text Char,List Paragraph1 Char,Colorful List - Accent 11 Char,Body of text+1 Char,Body of text+2 Char,Body of text+3 Char,List Paragraph11 Char,UGEX'Z Char,kepala Char,arab Char"/>
    <w:link w:val="ListParagraph"/>
    <w:uiPriority w:val="34"/>
    <w:qFormat/>
    <w:rPr>
      <w:rFonts w:eastAsia="Times New Roman"/>
    </w:rPr>
  </w:style>
  <w:style w:type="character" w:customStyle="1" w:styleId="FooterChar">
    <w:name w:val="Footer Char"/>
    <w:basedOn w:val="DefaultParagraphFont"/>
    <w:link w:val="Footer"/>
    <w:uiPriority w:val="99"/>
  </w:style>
  <w:style w:type="character" w:customStyle="1" w:styleId="jlqj4b">
    <w:name w:val="jlqj4b"/>
    <w:basedOn w:val="DefaultParagraphFont"/>
  </w:style>
  <w:style w:type="paragraph" w:styleId="NormalWeb">
    <w:name w:val="Normal (Web)"/>
    <w:basedOn w:val="Normal"/>
    <w:uiPriority w:val="99"/>
    <w:qFormat/>
    <w:pPr>
      <w:spacing w:before="100" w:beforeAutospacing="1" w:after="100" w:afterAutospacing="1"/>
    </w:pPr>
    <w:rPr>
      <w:sz w:val="24"/>
      <w:szCs w:val="24"/>
    </w:r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ageNumber1">
    <w:name w:val="Page Number1"/>
    <w:basedOn w:val="Normal"/>
    <w:pPr>
      <w:suppressAutoHyphens/>
      <w:jc w:val="center"/>
    </w:pPr>
    <w:rPr>
      <w:rFonts w:ascii="Times" w:hAnsi="Times"/>
      <w:lang w:eastAsia="ar-SA"/>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aliases w:val="PARAGRAPH,Body of text,List Paragraph1,Colorful List - Accent 11,Body of text+1,Body of text+2,Body of text+3,List Paragraph11,UGEX'Z,kepala,arab"/>
    <w:basedOn w:val="Normal"/>
    <w:link w:val="ListParagraphChar"/>
    <w:uiPriority w:val="34"/>
    <w:qFormat/>
    <w:pPr>
      <w:spacing w:after="200" w:line="276" w:lineRule="auto"/>
      <w:ind w:left="720"/>
      <w:contextualSpacing/>
    </w:pPr>
    <w:rPr>
      <w:rFonts w:eastAsia="Times New Roman"/>
      <w:lang w:val="en-US"/>
    </w:rPr>
  </w:style>
  <w:style w:type="paragraph" w:customStyle="1" w:styleId="LumbungInovasi">
    <w:name w:val="Lumbung Inovasi"/>
    <w:basedOn w:val="Normal"/>
    <w:link w:val="LumbungInovasiChar"/>
    <w:qFormat/>
    <w:pPr>
      <w:shd w:val="clear" w:color="auto" w:fill="FFFFFF"/>
      <w:spacing w:after="0" w:line="240" w:lineRule="auto"/>
      <w:jc w:val="both"/>
      <w:textAlignment w:val="baseline"/>
    </w:pPr>
    <w:rPr>
      <w:rFonts w:ascii="Arial" w:eastAsia="Times New Roman" w:hAnsi="Arial" w:cs="Arial"/>
      <w:b/>
      <w:bCs/>
      <w:color w:val="000000"/>
      <w:lang w:val="en-US"/>
    </w:rPr>
  </w:style>
  <w:style w:type="paragraph" w:customStyle="1" w:styleId="JPBIlicense">
    <w:name w:val="JPBI license"/>
    <w:basedOn w:val="Normal"/>
    <w:pPr>
      <w:framePr w:hSpace="187" w:wrap="around" w:vAnchor="text" w:hAnchor="text" w:y="1"/>
      <w:spacing w:after="0" w:line="200" w:lineRule="exact"/>
      <w:jc w:val="right"/>
    </w:pPr>
    <w:rPr>
      <w:rFonts w:ascii="Arial Narrow" w:eastAsia="Times New Roman" w:hAnsi="Arial Narrow"/>
      <w:sz w:val="18"/>
      <w:szCs w:val="1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720C"/>
    <w:rPr>
      <w:sz w:val="16"/>
      <w:szCs w:val="16"/>
    </w:rPr>
  </w:style>
  <w:style w:type="paragraph" w:styleId="CommentText">
    <w:name w:val="annotation text"/>
    <w:basedOn w:val="Normal"/>
    <w:link w:val="CommentTextChar"/>
    <w:uiPriority w:val="99"/>
    <w:semiHidden/>
    <w:unhideWhenUsed/>
    <w:rsid w:val="0099720C"/>
    <w:pPr>
      <w:spacing w:line="240" w:lineRule="auto"/>
    </w:pPr>
    <w:rPr>
      <w:sz w:val="20"/>
      <w:szCs w:val="20"/>
    </w:rPr>
  </w:style>
  <w:style w:type="character" w:customStyle="1" w:styleId="CommentTextChar">
    <w:name w:val="Comment Text Char"/>
    <w:basedOn w:val="DefaultParagraphFont"/>
    <w:link w:val="CommentText"/>
    <w:uiPriority w:val="99"/>
    <w:semiHidden/>
    <w:rsid w:val="0099720C"/>
    <w:rPr>
      <w:lang w:val="id-ID"/>
    </w:rPr>
  </w:style>
  <w:style w:type="paragraph" w:styleId="CommentSubject">
    <w:name w:val="annotation subject"/>
    <w:basedOn w:val="CommentText"/>
    <w:next w:val="CommentText"/>
    <w:link w:val="CommentSubjectChar"/>
    <w:uiPriority w:val="99"/>
    <w:semiHidden/>
    <w:unhideWhenUsed/>
    <w:rsid w:val="0099720C"/>
    <w:rPr>
      <w:b/>
      <w:bCs/>
    </w:rPr>
  </w:style>
  <w:style w:type="character" w:customStyle="1" w:styleId="CommentSubjectChar">
    <w:name w:val="Comment Subject Char"/>
    <w:basedOn w:val="CommentTextChar"/>
    <w:link w:val="CommentSubject"/>
    <w:uiPriority w:val="99"/>
    <w:semiHidden/>
    <w:rsid w:val="0099720C"/>
    <w:rPr>
      <w:b/>
      <w:bCs/>
      <w:lang w:val="id-ID"/>
    </w:rPr>
  </w:style>
  <w:style w:type="character" w:styleId="UnresolvedMention">
    <w:name w:val="Unresolved Mention"/>
    <w:basedOn w:val="DefaultParagraphFont"/>
    <w:uiPriority w:val="99"/>
    <w:semiHidden/>
    <w:unhideWhenUsed/>
    <w:rsid w:val="002F7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1603/ce.3812" TargetMode="External"/><Relationship Id="rId4" Type="http://schemas.openxmlformats.org/officeDocument/2006/relationships/settings" Target="settings.xml"/><Relationship Id="rId9" Type="http://schemas.openxmlformats.org/officeDocument/2006/relationships/hyperlink" Target="https://doi.org/10.4103/nms.nms_45_1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D1A601AB343218E4143A94AE55969"/>
        <w:category>
          <w:name w:val="General"/>
          <w:gallery w:val="placeholder"/>
        </w:category>
        <w:types>
          <w:type w:val="bbPlcHdr"/>
        </w:types>
        <w:behaviors>
          <w:behavior w:val="content"/>
        </w:behaviors>
        <w:guid w:val="{285C3182-3BF6-49CC-94DB-FDB4427BC9D5}"/>
      </w:docPartPr>
      <w:docPartBody>
        <w:p w:rsidR="007860AB" w:rsidRDefault="00E83A2C" w:rsidP="00E83A2C">
          <w:pPr>
            <w:pStyle w:val="9E2D1A601AB343218E4143A94AE55969"/>
          </w:pPr>
          <w:r w:rsidRPr="003C4F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barito">
    <w:altName w:val="Calibri"/>
    <w:charset w:val="00"/>
    <w:family w:val="auto"/>
    <w:pitch w:val="variable"/>
    <w:sig w:usb0="0000000F"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anrope">
    <w:altName w:val="Calibri"/>
    <w:charset w:val="00"/>
    <w:family w:val="auto"/>
    <w:pitch w:val="variable"/>
    <w:sig w:usb0="A00002BF" w:usb1="5000206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2C"/>
    <w:rsid w:val="000D22C5"/>
    <w:rsid w:val="003043BE"/>
    <w:rsid w:val="00720D98"/>
    <w:rsid w:val="007860AB"/>
    <w:rsid w:val="00872E4E"/>
    <w:rsid w:val="00E83A2C"/>
    <w:rsid w:val="00EB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A2C"/>
    <w:rPr>
      <w:color w:val="666666"/>
    </w:rPr>
  </w:style>
  <w:style w:type="paragraph" w:customStyle="1" w:styleId="9E2D1A601AB343218E4143A94AE55969">
    <w:name w:val="9E2D1A601AB343218E4143A94AE55969"/>
    <w:rsid w:val="00E83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712B-8AB3-460A-93E0-10337B32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7654</Words>
  <Characters>43632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ASUS ASUS</cp:lastModifiedBy>
  <cp:revision>2</cp:revision>
  <cp:lastPrinted>2022-04-08T06:50:00Z</cp:lastPrinted>
  <dcterms:created xsi:type="dcterms:W3CDTF">2025-10-10T03:31:00Z</dcterms:created>
  <dcterms:modified xsi:type="dcterms:W3CDTF">2025-10-10T03:31:00Z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e0d1ffba-ba38-3b79-b208-69677493d2a3</vt:lpwstr>
  </property>
  <property fmtid="{D5CDD505-2E9C-101B-9397-08002B2CF9AE}" pid="25" name="Mendeley Citation Style_1">
    <vt:lpwstr>http://www.zotero.org/styles/apa</vt:lpwstr>
  </property>
</Properties>
</file>